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1347C1" w14:textId="358C8092" w:rsidR="009C65C0" w:rsidRPr="004D232A" w:rsidRDefault="0000165B" w:rsidP="009C65C0">
      <w:pPr>
        <w:tabs>
          <w:tab w:val="center" w:pos="4536"/>
          <w:tab w:val="right" w:pos="7938"/>
          <w:tab w:val="right" w:pos="9639"/>
        </w:tabs>
        <w:spacing w:after="0"/>
        <w:rPr>
          <w:rFonts w:ascii="Arial" w:hAnsi="Arial" w:cs="Arial"/>
          <w:b/>
          <w:bCs/>
          <w:sz w:val="28"/>
        </w:rPr>
      </w:pPr>
      <w:bookmarkStart w:id="0" w:name="_Ref462675860"/>
      <w:r w:rsidRPr="004D232A">
        <w:rPr>
          <w:rFonts w:ascii="Arial" w:hAnsi="Arial" w:cs="Arial"/>
          <w:b/>
          <w:bCs/>
          <w:sz w:val="28"/>
        </w:rPr>
        <w:t>3GPP TSG RAN WG1, Meeting #</w:t>
      </w:r>
      <w:r w:rsidR="00411B6E" w:rsidRPr="004D232A">
        <w:rPr>
          <w:rFonts w:ascii="Arial" w:hAnsi="Arial" w:cs="Arial"/>
          <w:b/>
          <w:bCs/>
          <w:sz w:val="28"/>
        </w:rPr>
        <w:t>11</w:t>
      </w:r>
      <w:r w:rsidR="00761528" w:rsidRPr="004D232A">
        <w:rPr>
          <w:rFonts w:ascii="Arial" w:hAnsi="Arial" w:cs="Arial"/>
          <w:b/>
          <w:bCs/>
          <w:sz w:val="28"/>
        </w:rPr>
        <w:t>4</w:t>
      </w:r>
      <w:r w:rsidR="009C65C0" w:rsidRPr="004D232A">
        <w:rPr>
          <w:rFonts w:ascii="Arial" w:hAnsi="Arial" w:cs="Arial"/>
          <w:b/>
          <w:bCs/>
          <w:sz w:val="28"/>
        </w:rPr>
        <w:tab/>
      </w:r>
      <w:r w:rsidR="009C65C0" w:rsidRPr="004D232A">
        <w:rPr>
          <w:rFonts w:ascii="Arial" w:hAnsi="Arial" w:cs="Arial"/>
          <w:b/>
          <w:bCs/>
          <w:sz w:val="28"/>
        </w:rPr>
        <w:tab/>
        <w:t xml:space="preserve"> </w:t>
      </w:r>
      <w:r w:rsidR="009F5401" w:rsidRPr="004D232A">
        <w:rPr>
          <w:rFonts w:ascii="Arial" w:hAnsi="Arial" w:cs="Arial"/>
          <w:b/>
          <w:bCs/>
          <w:sz w:val="28"/>
        </w:rPr>
        <w:t xml:space="preserve"> </w:t>
      </w:r>
      <w:r w:rsidR="009C65C0" w:rsidRPr="004D232A">
        <w:rPr>
          <w:rFonts w:ascii="Arial" w:hAnsi="Arial" w:cs="Arial"/>
          <w:b/>
          <w:bCs/>
          <w:sz w:val="28"/>
        </w:rPr>
        <w:t xml:space="preserve">   </w:t>
      </w:r>
      <w:r w:rsidR="00570027" w:rsidRPr="004D232A">
        <w:rPr>
          <w:rFonts w:ascii="Arial" w:hAnsi="Arial" w:cs="Arial"/>
          <w:b/>
          <w:bCs/>
          <w:sz w:val="28"/>
        </w:rPr>
        <w:t>R1-</w:t>
      </w:r>
      <w:r w:rsidR="00483D1B" w:rsidRPr="00483D1B">
        <w:rPr>
          <w:rFonts w:ascii="Arial" w:hAnsi="Arial" w:cs="Arial"/>
          <w:b/>
          <w:bCs/>
          <w:sz w:val="28"/>
        </w:rPr>
        <w:t>2307923</w:t>
      </w:r>
      <w:r w:rsidR="0071225E" w:rsidRPr="004D232A" w:rsidDel="00A0611C">
        <w:rPr>
          <w:rFonts w:ascii="Arial" w:hAnsi="Arial" w:cs="Arial"/>
          <w:b/>
          <w:bCs/>
          <w:sz w:val="28"/>
        </w:rPr>
        <w:t xml:space="preserve"> </w:t>
      </w:r>
    </w:p>
    <w:p w14:paraId="5055E7CD" w14:textId="0D3F95BD" w:rsidR="00C323ED" w:rsidRPr="009513AC" w:rsidRDefault="00761528" w:rsidP="00C323ED">
      <w:pPr>
        <w:tabs>
          <w:tab w:val="center" w:pos="4536"/>
          <w:tab w:val="right" w:pos="9072"/>
        </w:tabs>
        <w:rPr>
          <w:rFonts w:ascii="Arial" w:eastAsia="MS Mincho" w:hAnsi="Arial" w:cs="Arial"/>
          <w:b/>
          <w:bCs/>
          <w:sz w:val="28"/>
          <w:lang w:eastAsia="ja-JP"/>
        </w:rPr>
      </w:pPr>
      <w:r w:rsidRPr="00761528">
        <w:rPr>
          <w:rFonts w:asciiTheme="minorBidi" w:eastAsia="MS Mincho" w:hAnsiTheme="minorBidi"/>
          <w:b/>
          <w:bCs/>
          <w:sz w:val="28"/>
          <w:lang w:eastAsia="ja-JP"/>
        </w:rPr>
        <w:t>Toulouse</w:t>
      </w:r>
      <w:r w:rsidR="005F21C5">
        <w:rPr>
          <w:rFonts w:asciiTheme="minorBidi" w:eastAsia="MS Mincho" w:hAnsiTheme="minorBidi"/>
          <w:b/>
          <w:bCs/>
          <w:sz w:val="28"/>
          <w:lang w:eastAsia="ja-JP"/>
        </w:rPr>
        <w:t xml:space="preserve">, </w:t>
      </w:r>
      <w:r>
        <w:rPr>
          <w:rFonts w:asciiTheme="minorBidi" w:eastAsia="MS Mincho" w:hAnsiTheme="minorBidi"/>
          <w:b/>
          <w:bCs/>
          <w:sz w:val="28"/>
          <w:lang w:eastAsia="ja-JP"/>
        </w:rPr>
        <w:t>France</w:t>
      </w:r>
      <w:r w:rsidR="00116F22">
        <w:rPr>
          <w:rFonts w:ascii="Arial" w:eastAsia="MS Mincho" w:hAnsi="Arial" w:cs="Arial"/>
          <w:b/>
          <w:bCs/>
          <w:sz w:val="28"/>
          <w:lang w:eastAsia="ja-JP"/>
        </w:rPr>
        <w:t>,</w:t>
      </w:r>
      <w:r w:rsidR="00C323ED">
        <w:rPr>
          <w:rFonts w:ascii="Arial" w:eastAsia="MS Mincho" w:hAnsi="Arial" w:cs="Arial"/>
          <w:b/>
          <w:bCs/>
          <w:sz w:val="28"/>
          <w:lang w:eastAsia="ja-JP"/>
        </w:rPr>
        <w:t xml:space="preserve"> </w:t>
      </w:r>
      <w:r>
        <w:rPr>
          <w:rFonts w:ascii="Arial" w:eastAsia="MS Mincho" w:hAnsi="Arial" w:cs="Arial"/>
          <w:b/>
          <w:bCs/>
          <w:sz w:val="28"/>
          <w:lang w:eastAsia="ja-JP"/>
        </w:rPr>
        <w:t>Aug</w:t>
      </w:r>
      <w:r w:rsidR="00570704">
        <w:rPr>
          <w:rFonts w:ascii="Arial" w:eastAsia="MS Mincho" w:hAnsi="Arial" w:cs="Arial"/>
          <w:b/>
          <w:bCs/>
          <w:sz w:val="28"/>
          <w:lang w:eastAsia="ja-JP"/>
        </w:rPr>
        <w:t xml:space="preserve"> 2</w:t>
      </w:r>
      <w:r>
        <w:rPr>
          <w:rFonts w:ascii="Arial" w:eastAsia="MS Mincho" w:hAnsi="Arial" w:cs="Arial"/>
          <w:b/>
          <w:bCs/>
          <w:sz w:val="28"/>
          <w:lang w:eastAsia="ja-JP"/>
        </w:rPr>
        <w:t>1</w:t>
      </w:r>
      <w:r w:rsidR="00626E35" w:rsidRPr="00761528">
        <w:rPr>
          <w:rFonts w:ascii="Arial" w:eastAsia="MS Mincho" w:hAnsi="Arial" w:cs="Arial"/>
          <w:b/>
          <w:bCs/>
          <w:sz w:val="28"/>
          <w:vertAlign w:val="superscript"/>
          <w:lang w:eastAsia="ja-JP"/>
        </w:rPr>
        <w:t>st</w:t>
      </w:r>
      <w:r w:rsidR="00626E35">
        <w:rPr>
          <w:rFonts w:ascii="Arial" w:eastAsia="MS Mincho" w:hAnsi="Arial" w:cs="Arial"/>
          <w:b/>
          <w:bCs/>
          <w:sz w:val="28"/>
          <w:lang w:eastAsia="ja-JP"/>
        </w:rPr>
        <w:t xml:space="preserve"> –</w:t>
      </w:r>
      <w:r w:rsidR="00C323ED" w:rsidRPr="00A80D3B">
        <w:rPr>
          <w:rFonts w:ascii="Arial" w:eastAsia="MS Mincho" w:hAnsi="Arial" w:cs="Arial"/>
          <w:b/>
          <w:bCs/>
          <w:sz w:val="28"/>
          <w:lang w:eastAsia="ja-JP"/>
        </w:rPr>
        <w:t xml:space="preserve"> </w:t>
      </w:r>
      <w:r w:rsidR="00411B6E" w:rsidRPr="004D232A">
        <w:rPr>
          <w:rFonts w:ascii="Arial" w:hAnsi="Arial" w:cs="Arial"/>
          <w:b/>
          <w:bCs/>
          <w:sz w:val="28"/>
        </w:rPr>
        <w:t>2</w:t>
      </w:r>
      <w:r w:rsidRPr="004D232A">
        <w:rPr>
          <w:rFonts w:ascii="Arial" w:hAnsi="Arial" w:cs="Arial"/>
          <w:b/>
          <w:bCs/>
          <w:sz w:val="28"/>
        </w:rPr>
        <w:t>5</w:t>
      </w:r>
      <w:r w:rsidR="00411B6E" w:rsidRPr="004D232A">
        <w:rPr>
          <w:rFonts w:ascii="Arial" w:hAnsi="Arial" w:cs="Arial"/>
          <w:b/>
          <w:bCs/>
          <w:sz w:val="28"/>
          <w:vertAlign w:val="superscript"/>
        </w:rPr>
        <w:t>th</w:t>
      </w:r>
      <w:r w:rsidR="00C323ED" w:rsidRPr="00A80D3B">
        <w:rPr>
          <w:rFonts w:ascii="Arial" w:eastAsia="MS Mincho" w:hAnsi="Arial" w:cs="Arial"/>
          <w:b/>
          <w:bCs/>
          <w:sz w:val="28"/>
          <w:lang w:eastAsia="ja-JP"/>
        </w:rPr>
        <w:t xml:space="preserve">, </w:t>
      </w:r>
      <w:r w:rsidR="009F5401" w:rsidRPr="00A80D3B">
        <w:rPr>
          <w:rFonts w:ascii="Arial" w:eastAsia="MS Mincho" w:hAnsi="Arial" w:cs="Arial"/>
          <w:b/>
          <w:bCs/>
          <w:sz w:val="28"/>
          <w:lang w:eastAsia="ja-JP"/>
        </w:rPr>
        <w:t>202</w:t>
      </w:r>
      <w:r w:rsidR="009F5401">
        <w:rPr>
          <w:rFonts w:ascii="Arial" w:eastAsia="MS Mincho" w:hAnsi="Arial" w:cs="Arial"/>
          <w:b/>
          <w:bCs/>
          <w:sz w:val="28"/>
          <w:lang w:eastAsia="ja-JP"/>
        </w:rPr>
        <w:t>3</w:t>
      </w:r>
    </w:p>
    <w:p w14:paraId="612BF82B" w14:textId="2E6FCD4C" w:rsidR="00FE2A81" w:rsidRPr="00785E35" w:rsidRDefault="00FE2A81" w:rsidP="00CE3180">
      <w:pPr>
        <w:tabs>
          <w:tab w:val="left" w:pos="1985"/>
        </w:tabs>
        <w:jc w:val="both"/>
        <w:rPr>
          <w:rFonts w:ascii="Arial" w:hAnsi="Arial"/>
          <w:sz w:val="24"/>
        </w:rPr>
      </w:pPr>
      <w:bookmarkStart w:id="1" w:name="_Hlk131754715"/>
      <w:r w:rsidRPr="00785E35">
        <w:rPr>
          <w:rFonts w:ascii="Arial" w:hAnsi="Arial"/>
          <w:b/>
          <w:sz w:val="24"/>
        </w:rPr>
        <w:t>Agenda item:</w:t>
      </w:r>
      <w:r w:rsidRPr="00785E35">
        <w:rPr>
          <w:rFonts w:ascii="Arial" w:hAnsi="Arial"/>
          <w:sz w:val="24"/>
        </w:rPr>
        <w:tab/>
      </w:r>
      <w:bookmarkStart w:id="2" w:name="Source"/>
      <w:bookmarkEnd w:id="2"/>
      <w:r w:rsidR="000A7FF7">
        <w:rPr>
          <w:rFonts w:ascii="Arial" w:hAnsi="Arial"/>
          <w:sz w:val="24"/>
        </w:rPr>
        <w:t>9.3.</w:t>
      </w:r>
      <w:r w:rsidR="00147A8A">
        <w:rPr>
          <w:rFonts w:ascii="Arial" w:hAnsi="Arial"/>
          <w:sz w:val="24"/>
        </w:rPr>
        <w:t>2</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2021D25A"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FE195D" w:rsidRPr="00FE195D">
        <w:rPr>
          <w:rFonts w:ascii="Arial" w:hAnsi="Arial"/>
          <w:color w:val="000000" w:themeColor="text1"/>
          <w:sz w:val="22"/>
        </w:rPr>
        <w:t xml:space="preserve">Feasibility and techniques for </w:t>
      </w:r>
      <w:r w:rsidR="00885B71">
        <w:rPr>
          <w:rFonts w:ascii="Arial" w:hAnsi="Arial"/>
          <w:color w:val="000000" w:themeColor="text1"/>
          <w:sz w:val="22"/>
        </w:rPr>
        <w:t>s</w:t>
      </w:r>
      <w:r w:rsidR="00885B71" w:rsidRPr="00FE195D">
        <w:rPr>
          <w:rFonts w:ascii="Arial" w:hAnsi="Arial"/>
          <w:color w:val="000000" w:themeColor="text1"/>
          <w:sz w:val="22"/>
        </w:rPr>
        <w:t xml:space="preserve">ubband </w:t>
      </w:r>
      <w:r w:rsidR="00FE195D" w:rsidRPr="00FE195D">
        <w:rPr>
          <w:rFonts w:ascii="Arial" w:hAnsi="Arial"/>
          <w:color w:val="000000" w:themeColor="text1"/>
          <w:sz w:val="22"/>
        </w:rPr>
        <w:t xml:space="preserve">non-overlapping full duplex  </w:t>
      </w:r>
    </w:p>
    <w:p w14:paraId="401B4271" w14:textId="6F1FA730"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t>Discussion/Decision</w:t>
      </w:r>
    </w:p>
    <w:p w14:paraId="77BB5929" w14:textId="564187BD" w:rsidR="00CE6FFB" w:rsidRPr="00785E35" w:rsidRDefault="00FD6A3D" w:rsidP="00B20DB2">
      <w:pPr>
        <w:pStyle w:val="Heading1"/>
        <w:jc w:val="both"/>
      </w:pPr>
      <w:bookmarkStart w:id="3" w:name="_Ref465963108"/>
      <w:bookmarkEnd w:id="1"/>
      <w:r w:rsidRPr="00785E35">
        <w:t>Introduction</w:t>
      </w:r>
      <w:bookmarkEnd w:id="0"/>
      <w:bookmarkEnd w:id="3"/>
    </w:p>
    <w:p w14:paraId="705A4626" w14:textId="52CE1F5C" w:rsidR="00ED29F5" w:rsidRPr="00177BCB" w:rsidRDefault="001934E7" w:rsidP="00ED29F5">
      <w:pPr>
        <w:spacing w:after="0"/>
        <w:ind w:right="-99"/>
        <w:jc w:val="both"/>
        <w:rPr>
          <w:bCs/>
          <w:lang w:eastAsia="ko-KR"/>
        </w:rPr>
      </w:pPr>
      <w:r>
        <w:t xml:space="preserve">In </w:t>
      </w:r>
      <w:r w:rsidR="0016465C" w:rsidRPr="00785E35">
        <w:t>RAN plenary #</w:t>
      </w:r>
      <w:r w:rsidR="0016465C">
        <w:t>94e</w:t>
      </w:r>
      <w:r w:rsidR="0016465C" w:rsidRPr="00785E35">
        <w:t xml:space="preserve">, the </w:t>
      </w:r>
      <w:r w:rsidR="0016465C">
        <w:t>study</w:t>
      </w:r>
      <w:r w:rsidR="0016465C" w:rsidRPr="00785E35">
        <w:t xml:space="preserve"> item on </w:t>
      </w:r>
      <w:r w:rsidR="0016465C" w:rsidRPr="00A321E2">
        <w:t>evolution of NR duplex operation</w:t>
      </w:r>
      <w:r w:rsidR="0016465C" w:rsidRPr="00E95917">
        <w:t xml:space="preserve"> was approved</w:t>
      </w:r>
      <w:r w:rsidR="0016465C" w:rsidRPr="00785E35">
        <w:t xml:space="preserve"> </w:t>
      </w:r>
      <w:r w:rsidR="0016465C" w:rsidRPr="00785E35">
        <w:fldChar w:fldCharType="begin"/>
      </w:r>
      <w:r w:rsidR="0016465C" w:rsidRPr="00785E35">
        <w:instrText xml:space="preserve"> REF _Ref47616084 \n \h </w:instrText>
      </w:r>
      <w:r w:rsidR="0016465C">
        <w:instrText xml:space="preserve"> \* MERGEFORMAT </w:instrText>
      </w:r>
      <w:r w:rsidR="0016465C" w:rsidRPr="00785E35">
        <w:fldChar w:fldCharType="separate"/>
      </w:r>
      <w:r w:rsidR="00BB2A46">
        <w:t>[1]</w:t>
      </w:r>
      <w:r w:rsidR="0016465C" w:rsidRPr="00785E35">
        <w:fldChar w:fldCharType="end"/>
      </w:r>
      <w:r w:rsidR="0016465C" w:rsidRPr="00785E35">
        <w:t>.</w:t>
      </w:r>
      <w:r w:rsidR="00ED29F5">
        <w:t xml:space="preserve"> </w:t>
      </w:r>
      <w:r w:rsidR="00ED29F5" w:rsidRPr="00177BCB">
        <w:t xml:space="preserve">The objective of this study is to identify and evaluate the potential enhancements to support duplex evolution for NR TDD in unpaired spectrum. </w:t>
      </w:r>
      <w:r w:rsidR="00ED29F5" w:rsidRPr="00177BCB">
        <w:rPr>
          <w:bCs/>
          <w:lang w:eastAsia="ko-KR"/>
        </w:rPr>
        <w:t>In this study, the followings are assumed:</w:t>
      </w:r>
    </w:p>
    <w:p w14:paraId="52420F86" w14:textId="77777777" w:rsidR="00ED29F5" w:rsidRPr="00ED29F5" w:rsidRDefault="00ED29F5" w:rsidP="001158EE">
      <w:pPr>
        <w:numPr>
          <w:ilvl w:val="0"/>
          <w:numId w:val="6"/>
        </w:numPr>
        <w:spacing w:after="0"/>
        <w:jc w:val="both"/>
      </w:pPr>
      <w:r w:rsidRPr="00ED29F5">
        <w:t>Duplex enhancement at the gNB side</w:t>
      </w:r>
    </w:p>
    <w:p w14:paraId="349835B9" w14:textId="77777777" w:rsidR="00ED29F5" w:rsidRPr="00ED29F5" w:rsidRDefault="00ED29F5" w:rsidP="001158EE">
      <w:pPr>
        <w:pStyle w:val="ListParagraph"/>
        <w:numPr>
          <w:ilvl w:val="0"/>
          <w:numId w:val="6"/>
        </w:numPr>
        <w:rPr>
          <w:rFonts w:ascii="Times New Roman" w:eastAsia="SimSun" w:hAnsi="Times New Roman"/>
          <w:sz w:val="20"/>
          <w:szCs w:val="20"/>
        </w:rPr>
      </w:pPr>
      <w:r w:rsidRPr="00ED29F5">
        <w:rPr>
          <w:rFonts w:ascii="Times New Roman" w:eastAsia="SimSun" w:hAnsi="Times New Roman"/>
          <w:sz w:val="20"/>
          <w:szCs w:val="20"/>
        </w:rPr>
        <w:t>Half duplex operation at the UE side</w:t>
      </w:r>
    </w:p>
    <w:p w14:paraId="30FAA9CB" w14:textId="3371ECDA" w:rsidR="007D7698" w:rsidRDefault="00ED29F5" w:rsidP="001158EE">
      <w:pPr>
        <w:pStyle w:val="ListParagraph"/>
        <w:numPr>
          <w:ilvl w:val="0"/>
          <w:numId w:val="6"/>
        </w:numPr>
        <w:rPr>
          <w:rFonts w:ascii="Times New Roman" w:eastAsia="SimSun" w:hAnsi="Times New Roman"/>
          <w:sz w:val="20"/>
          <w:szCs w:val="20"/>
        </w:rPr>
      </w:pPr>
      <w:r w:rsidRPr="00ED29F5">
        <w:rPr>
          <w:rFonts w:ascii="Times New Roman" w:eastAsia="SimSun" w:hAnsi="Times New Roman"/>
          <w:sz w:val="20"/>
          <w:szCs w:val="20"/>
        </w:rPr>
        <w:t>No restriction on frequency ranges</w:t>
      </w:r>
    </w:p>
    <w:p w14:paraId="749DC22A" w14:textId="77777777" w:rsidR="00175283" w:rsidRPr="00ED29F5" w:rsidRDefault="00175283" w:rsidP="00175283">
      <w:pPr>
        <w:pStyle w:val="ListParagraph"/>
        <w:jc w:val="both"/>
        <w:rPr>
          <w:rFonts w:ascii="Times New Roman" w:eastAsia="SimSun" w:hAnsi="Times New Roman"/>
          <w:sz w:val="20"/>
          <w:szCs w:val="20"/>
        </w:rPr>
      </w:pPr>
    </w:p>
    <w:tbl>
      <w:tblPr>
        <w:tblStyle w:val="TableGrid"/>
        <w:tblW w:w="0" w:type="auto"/>
        <w:tblLook w:val="04A0" w:firstRow="1" w:lastRow="0" w:firstColumn="1" w:lastColumn="0" w:noHBand="0" w:noVBand="1"/>
      </w:tblPr>
      <w:tblGrid>
        <w:gridCol w:w="9962"/>
      </w:tblGrid>
      <w:tr w:rsidR="00071116" w14:paraId="53C092AA" w14:textId="77777777" w:rsidTr="00071116">
        <w:tc>
          <w:tcPr>
            <w:tcW w:w="9962" w:type="dxa"/>
          </w:tcPr>
          <w:p w14:paraId="46EC9006" w14:textId="77777777" w:rsidR="00071116" w:rsidRPr="00071116" w:rsidRDefault="00071116" w:rsidP="00071116">
            <w:pPr>
              <w:spacing w:after="0"/>
              <w:ind w:right="-99"/>
              <w:rPr>
                <w:bCs/>
                <w:lang w:eastAsia="ko-KR"/>
              </w:rPr>
            </w:pPr>
            <w:r w:rsidRPr="00071116">
              <w:rPr>
                <w:rFonts w:hint="eastAsia"/>
                <w:bCs/>
                <w:lang w:eastAsia="ko-KR"/>
              </w:rPr>
              <w:t xml:space="preserve">The </w:t>
            </w:r>
            <w:r w:rsidRPr="00071116">
              <w:rPr>
                <w:bCs/>
                <w:lang w:eastAsia="ko-KR"/>
              </w:rPr>
              <w:t>detailed objectives are as follows:</w:t>
            </w:r>
          </w:p>
          <w:p w14:paraId="7C5E0873" w14:textId="77777777" w:rsidR="00071116" w:rsidRPr="00071116" w:rsidRDefault="00071116" w:rsidP="001158EE">
            <w:pPr>
              <w:numPr>
                <w:ilvl w:val="0"/>
                <w:numId w:val="8"/>
              </w:numPr>
              <w:spacing w:before="0" w:after="0"/>
              <w:ind w:left="806" w:hanging="403"/>
              <w:jc w:val="left"/>
            </w:pPr>
            <w:r w:rsidRPr="00071116">
              <w:t>Identify applicable and relevant deployment scenarios (RAN1).</w:t>
            </w:r>
          </w:p>
          <w:p w14:paraId="3E770E8D" w14:textId="77777777" w:rsidR="00071116" w:rsidRPr="00071116" w:rsidRDefault="00071116" w:rsidP="001158EE">
            <w:pPr>
              <w:numPr>
                <w:ilvl w:val="0"/>
                <w:numId w:val="8"/>
              </w:numPr>
              <w:spacing w:before="0" w:after="0"/>
              <w:ind w:left="806" w:hanging="403"/>
              <w:jc w:val="left"/>
            </w:pPr>
            <w:r w:rsidRPr="00071116">
              <w:t>Develop evaluation methodology for duplex enhancement (RAN1).</w:t>
            </w:r>
          </w:p>
          <w:p w14:paraId="78760AEA" w14:textId="77777777" w:rsidR="00071116" w:rsidRPr="00071116" w:rsidRDefault="00071116" w:rsidP="001158EE">
            <w:pPr>
              <w:numPr>
                <w:ilvl w:val="0"/>
                <w:numId w:val="8"/>
              </w:numPr>
              <w:spacing w:before="0" w:after="0"/>
              <w:ind w:left="806" w:hanging="403"/>
              <w:jc w:val="left"/>
            </w:pPr>
            <w:r w:rsidRPr="00071116">
              <w:rPr>
                <w:rFonts w:eastAsia="Malgun Gothic"/>
                <w:lang w:eastAsia="ko-KR"/>
              </w:rPr>
              <w:t xml:space="preserve">Study the subband non-overlapping full duplex and </w:t>
            </w:r>
            <w:bookmarkStart w:id="4" w:name="_Hlk89796625"/>
            <w:r w:rsidRPr="00071116">
              <w:rPr>
                <w:rFonts w:eastAsia="Malgun Gothic"/>
                <w:lang w:eastAsia="ko-KR"/>
              </w:rPr>
              <w:t xml:space="preserve">potential enhancements on </w:t>
            </w:r>
            <w:r w:rsidRPr="00071116">
              <w:rPr>
                <w:rFonts w:eastAsia="Malgun Gothic"/>
                <w:bCs/>
                <w:lang w:eastAsia="ko-KR"/>
              </w:rPr>
              <w:t>dynamic/flexible TDD</w:t>
            </w:r>
            <w:bookmarkEnd w:id="4"/>
            <w:r w:rsidRPr="00071116">
              <w:rPr>
                <w:rFonts w:eastAsia="Malgun Gothic"/>
                <w:bCs/>
                <w:lang w:eastAsia="ko-KR"/>
              </w:rPr>
              <w:t xml:space="preserve"> (RAN1, RAN4).</w:t>
            </w:r>
          </w:p>
          <w:p w14:paraId="638DAF16" w14:textId="77777777" w:rsidR="00071116" w:rsidRPr="00071116" w:rsidRDefault="00071116" w:rsidP="001158EE">
            <w:pPr>
              <w:pStyle w:val="ListParagraph"/>
              <w:numPr>
                <w:ilvl w:val="0"/>
                <w:numId w:val="7"/>
              </w:numPr>
              <w:overflowPunct w:val="0"/>
              <w:autoSpaceDE w:val="0"/>
              <w:autoSpaceDN w:val="0"/>
              <w:adjustRightInd w:val="0"/>
              <w:spacing w:after="180"/>
              <w:contextualSpacing/>
              <w:textAlignment w:val="baseline"/>
              <w:rPr>
                <w:rFonts w:ascii="Times New Roman" w:eastAsia="Malgun Gothic" w:hAnsi="Times New Roman"/>
                <w:bCs/>
                <w:sz w:val="20"/>
                <w:szCs w:val="20"/>
                <w:lang w:eastAsia="ko-KR"/>
              </w:rPr>
            </w:pPr>
            <w:r w:rsidRPr="00071116">
              <w:rPr>
                <w:rFonts w:ascii="Times New Roman" w:eastAsia="Malgun Gothic" w:hAnsi="Times New Roman"/>
                <w:bCs/>
                <w:sz w:val="20"/>
                <w:szCs w:val="20"/>
                <w:lang w:eastAsia="ko-KR"/>
              </w:rPr>
              <w:t>Identify possible schemes and evaluate their feasibility and performances (RAN1).</w:t>
            </w:r>
          </w:p>
          <w:p w14:paraId="4D82D767" w14:textId="77777777" w:rsidR="00071116" w:rsidRPr="00071116" w:rsidRDefault="00071116" w:rsidP="001158EE">
            <w:pPr>
              <w:pStyle w:val="ListParagraph"/>
              <w:numPr>
                <w:ilvl w:val="0"/>
                <w:numId w:val="7"/>
              </w:numPr>
              <w:overflowPunct w:val="0"/>
              <w:autoSpaceDE w:val="0"/>
              <w:autoSpaceDN w:val="0"/>
              <w:adjustRightInd w:val="0"/>
              <w:spacing w:after="180"/>
              <w:contextualSpacing/>
              <w:textAlignment w:val="baseline"/>
              <w:rPr>
                <w:rFonts w:ascii="Times New Roman" w:eastAsia="Malgun Gothic" w:hAnsi="Times New Roman"/>
                <w:bCs/>
                <w:sz w:val="20"/>
                <w:szCs w:val="20"/>
                <w:lang w:eastAsia="ko-KR"/>
              </w:rPr>
            </w:pPr>
            <w:r w:rsidRPr="00071116">
              <w:rPr>
                <w:rFonts w:ascii="Times New Roman" w:eastAsia="Malgun Gothic" w:hAnsi="Times New Roman"/>
                <w:bCs/>
                <w:sz w:val="20"/>
                <w:szCs w:val="20"/>
                <w:lang w:eastAsia="ko-KR"/>
              </w:rPr>
              <w:t xml:space="preserve">Study inter-gNB and inter-UE CLI handling and identify solutions to manage them (RAN1). </w:t>
            </w:r>
          </w:p>
          <w:p w14:paraId="2F8E604A" w14:textId="77777777" w:rsidR="00071116" w:rsidRPr="00071116" w:rsidRDefault="00071116" w:rsidP="001158EE">
            <w:pPr>
              <w:pStyle w:val="ListParagraph"/>
              <w:numPr>
                <w:ilvl w:val="1"/>
                <w:numId w:val="7"/>
              </w:numPr>
              <w:overflowPunct w:val="0"/>
              <w:autoSpaceDE w:val="0"/>
              <w:autoSpaceDN w:val="0"/>
              <w:adjustRightInd w:val="0"/>
              <w:spacing w:after="180"/>
              <w:contextualSpacing/>
              <w:textAlignment w:val="baseline"/>
              <w:rPr>
                <w:rFonts w:ascii="Times New Roman" w:eastAsia="Malgun Gothic" w:hAnsi="Times New Roman"/>
                <w:bCs/>
                <w:sz w:val="20"/>
                <w:szCs w:val="20"/>
                <w:lang w:eastAsia="ko-KR"/>
              </w:rPr>
            </w:pPr>
            <w:r w:rsidRPr="00071116">
              <w:rPr>
                <w:rFonts w:ascii="Times New Roman" w:eastAsia="Malgun Gothic" w:hAnsi="Times New Roman"/>
                <w:bCs/>
                <w:sz w:val="20"/>
                <w:szCs w:val="20"/>
                <w:lang w:eastAsia="ko-KR"/>
              </w:rPr>
              <w:t xml:space="preserve">Consider intra-subband CLI and inter-subband CLI in case of the </w:t>
            </w:r>
            <w:r w:rsidRPr="00071116">
              <w:rPr>
                <w:rFonts w:ascii="Times New Roman" w:eastAsia="Malgun Gothic" w:hAnsi="Times New Roman"/>
                <w:sz w:val="20"/>
                <w:szCs w:val="20"/>
                <w:lang w:eastAsia="ko-KR"/>
              </w:rPr>
              <w:t>subband non-overlapping full duplex</w:t>
            </w:r>
            <w:r w:rsidRPr="00071116">
              <w:rPr>
                <w:rFonts w:ascii="Times New Roman" w:eastAsia="Malgun Gothic" w:hAnsi="Times New Roman"/>
                <w:bCs/>
                <w:sz w:val="20"/>
                <w:szCs w:val="20"/>
                <w:lang w:eastAsia="ko-KR"/>
              </w:rPr>
              <w:t>.</w:t>
            </w:r>
          </w:p>
          <w:p w14:paraId="0410B082" w14:textId="77777777" w:rsidR="00071116" w:rsidRPr="00071116" w:rsidRDefault="00071116" w:rsidP="001158EE">
            <w:pPr>
              <w:pStyle w:val="ListParagraph"/>
              <w:numPr>
                <w:ilvl w:val="0"/>
                <w:numId w:val="7"/>
              </w:numPr>
              <w:overflowPunct w:val="0"/>
              <w:autoSpaceDE w:val="0"/>
              <w:autoSpaceDN w:val="0"/>
              <w:adjustRightInd w:val="0"/>
              <w:spacing w:after="180"/>
              <w:contextualSpacing/>
              <w:textAlignment w:val="baseline"/>
              <w:rPr>
                <w:rFonts w:ascii="Times New Roman" w:eastAsia="Malgun Gothic" w:hAnsi="Times New Roman"/>
                <w:bCs/>
                <w:sz w:val="20"/>
                <w:szCs w:val="20"/>
                <w:lang w:eastAsia="ko-KR"/>
              </w:rPr>
            </w:pPr>
            <w:r w:rsidRPr="00071116">
              <w:rPr>
                <w:rFonts w:ascii="Times New Roman" w:eastAsia="Malgun Gothic" w:hAnsi="Times New Roman"/>
                <w:bCs/>
                <w:sz w:val="20"/>
                <w:szCs w:val="20"/>
                <w:lang w:eastAsia="ko-KR"/>
              </w:rPr>
              <w:t>Study the performance of the identified schemes as well as the impact on legacy operation assuming their co-existence in co-channel and adjacent channels (RAN1).</w:t>
            </w:r>
          </w:p>
          <w:p w14:paraId="0F50127E" w14:textId="77777777" w:rsidR="00071116" w:rsidRPr="00071116" w:rsidRDefault="00071116" w:rsidP="001158EE">
            <w:pPr>
              <w:pStyle w:val="ListParagraph"/>
              <w:numPr>
                <w:ilvl w:val="0"/>
                <w:numId w:val="7"/>
              </w:numPr>
              <w:overflowPunct w:val="0"/>
              <w:autoSpaceDE w:val="0"/>
              <w:autoSpaceDN w:val="0"/>
              <w:adjustRightInd w:val="0"/>
              <w:spacing w:after="180"/>
              <w:contextualSpacing/>
              <w:textAlignment w:val="baseline"/>
              <w:rPr>
                <w:rFonts w:ascii="Times New Roman" w:eastAsia="Malgun Gothic" w:hAnsi="Times New Roman"/>
                <w:bCs/>
                <w:sz w:val="20"/>
                <w:szCs w:val="20"/>
                <w:lang w:eastAsia="ko-KR"/>
              </w:rPr>
            </w:pPr>
            <w:r w:rsidRPr="00071116">
              <w:rPr>
                <w:rFonts w:ascii="Times New Roman" w:eastAsia="Malgun Gothic" w:hAnsi="Times New Roman"/>
                <w:bCs/>
                <w:sz w:val="20"/>
                <w:szCs w:val="20"/>
                <w:lang w:eastAsia="ko-KR"/>
              </w:rPr>
              <w:t>Study the feasibility of and impact on RF requirements considering adjacent-channel co-existence with the legacy operation (RAN4).</w:t>
            </w:r>
          </w:p>
          <w:p w14:paraId="0DE22625" w14:textId="77777777" w:rsidR="00071116" w:rsidRPr="00071116" w:rsidRDefault="00071116" w:rsidP="001158EE">
            <w:pPr>
              <w:pStyle w:val="ListParagraph"/>
              <w:numPr>
                <w:ilvl w:val="0"/>
                <w:numId w:val="7"/>
              </w:numPr>
              <w:overflowPunct w:val="0"/>
              <w:autoSpaceDE w:val="0"/>
              <w:autoSpaceDN w:val="0"/>
              <w:adjustRightInd w:val="0"/>
              <w:spacing w:after="180"/>
              <w:contextualSpacing/>
              <w:textAlignment w:val="baseline"/>
              <w:rPr>
                <w:rFonts w:ascii="Times New Roman" w:eastAsia="Malgun Gothic" w:hAnsi="Times New Roman"/>
                <w:bCs/>
                <w:sz w:val="20"/>
                <w:szCs w:val="20"/>
                <w:lang w:eastAsia="ko-KR"/>
              </w:rPr>
            </w:pPr>
            <w:r w:rsidRPr="00071116">
              <w:rPr>
                <w:rFonts w:ascii="Times New Roman" w:eastAsia="Malgun Gothic" w:hAnsi="Times New Roman"/>
                <w:bCs/>
                <w:sz w:val="20"/>
                <w:szCs w:val="20"/>
                <w:lang w:eastAsia="ko-KR"/>
              </w:rPr>
              <w:t>Study the feasibility of and impact on RF requirements considering the self-interference, the inter-subband CLI, and the inter-operator CLI at gNB and the inter-subband CLI and inter-operator CLI at UE (RAN4).</w:t>
            </w:r>
          </w:p>
          <w:p w14:paraId="37DE2006" w14:textId="77777777" w:rsidR="00071116" w:rsidRPr="00071116" w:rsidRDefault="00071116" w:rsidP="001158EE">
            <w:pPr>
              <w:pStyle w:val="ListParagraph"/>
              <w:numPr>
                <w:ilvl w:val="0"/>
                <w:numId w:val="9"/>
              </w:numPr>
              <w:overflowPunct w:val="0"/>
              <w:autoSpaceDE w:val="0"/>
              <w:autoSpaceDN w:val="0"/>
              <w:adjustRightInd w:val="0"/>
              <w:spacing w:after="180"/>
              <w:contextualSpacing/>
              <w:textAlignment w:val="baseline"/>
              <w:rPr>
                <w:rFonts w:ascii="Times New Roman" w:eastAsia="Malgun Gothic" w:hAnsi="Times New Roman"/>
                <w:bCs/>
                <w:sz w:val="20"/>
                <w:szCs w:val="20"/>
                <w:lang w:eastAsia="ko-KR"/>
              </w:rPr>
            </w:pPr>
            <w:r w:rsidRPr="00071116">
              <w:rPr>
                <w:rFonts w:ascii="Times New Roman" w:eastAsia="Malgun Gothic" w:hAnsi="Times New Roman"/>
                <w:bCs/>
                <w:sz w:val="20"/>
                <w:szCs w:val="20"/>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D3ACC67" w14:textId="1097F514" w:rsidR="00071116" w:rsidRPr="00071116" w:rsidRDefault="00071116" w:rsidP="001158EE">
            <w:pPr>
              <w:pStyle w:val="ListParagraph"/>
              <w:numPr>
                <w:ilvl w:val="0"/>
                <w:numId w:val="9"/>
              </w:numPr>
              <w:overflowPunct w:val="0"/>
              <w:autoSpaceDE w:val="0"/>
              <w:autoSpaceDN w:val="0"/>
              <w:adjustRightInd w:val="0"/>
              <w:spacing w:after="180"/>
              <w:contextualSpacing/>
              <w:textAlignment w:val="baseline"/>
              <w:rPr>
                <w:rFonts w:ascii="Times New Roman" w:hAnsi="Times New Roman"/>
              </w:rPr>
            </w:pPr>
            <w:r w:rsidRPr="00071116">
              <w:rPr>
                <w:rFonts w:ascii="Times New Roman" w:hAnsi="Times New Roman"/>
                <w:sz w:val="20"/>
                <w:szCs w:val="20"/>
              </w:rPr>
              <w:t>Summarize the regulatory aspects that have to be considered for deploying the identified duplex enhancements in TDD unpaired spectrum (RAN4).</w:t>
            </w:r>
          </w:p>
        </w:tc>
      </w:tr>
    </w:tbl>
    <w:p w14:paraId="17033046" w14:textId="77777777" w:rsidR="00071116" w:rsidRPr="00785E35" w:rsidRDefault="00071116" w:rsidP="000A3CBA">
      <w:pPr>
        <w:jc w:val="both"/>
      </w:pPr>
    </w:p>
    <w:p w14:paraId="59C876A1" w14:textId="7F119C6A" w:rsidR="00E54835" w:rsidRDefault="00D354CF" w:rsidP="009F5567">
      <w:pPr>
        <w:jc w:val="both"/>
      </w:pPr>
      <w:r>
        <w:t xml:space="preserve">In this contribution, </w:t>
      </w:r>
      <w:r w:rsidR="008D3099">
        <w:t xml:space="preserve">we </w:t>
      </w:r>
      <w:r w:rsidR="00D50714">
        <w:t xml:space="preserve">discuss the remaining issues to successfully conclude Rel-18 study of </w:t>
      </w:r>
      <w:r w:rsidR="004B4170">
        <w:t>SBFD operation</w:t>
      </w:r>
      <w:r w:rsidR="007E39CD">
        <w:t xml:space="preserve"> in TDD </w:t>
      </w:r>
      <w:r w:rsidR="008170CF">
        <w:t>carrier</w:t>
      </w:r>
      <w:r w:rsidR="00D50714">
        <w:t>.</w:t>
      </w:r>
    </w:p>
    <w:p w14:paraId="2576C9F1" w14:textId="5F4271E8" w:rsidR="00C46026" w:rsidRDefault="00F631DD" w:rsidP="00C46026">
      <w:pPr>
        <w:pStyle w:val="Heading1"/>
      </w:pPr>
      <w:r>
        <w:t>SBFD operation in NR TDD band</w:t>
      </w:r>
    </w:p>
    <w:p w14:paraId="6CB08CC7" w14:textId="400D6901" w:rsidR="00F631DD" w:rsidRDefault="00F32B57" w:rsidP="00663F9B">
      <w:pPr>
        <w:pStyle w:val="Heading2"/>
        <w:jc w:val="both"/>
      </w:pPr>
      <w:r>
        <w:t>S</w:t>
      </w:r>
      <w:r w:rsidR="001B3DAC">
        <w:t xml:space="preserve">emi-static </w:t>
      </w:r>
      <w:r>
        <w:t xml:space="preserve">SBFD </w:t>
      </w:r>
      <w:r w:rsidR="004F45DE">
        <w:t>configuration and indication</w:t>
      </w:r>
    </w:p>
    <w:p w14:paraId="02228820" w14:textId="103B4B31" w:rsidR="00A77CE2" w:rsidRDefault="00A77CE2" w:rsidP="00D03116">
      <w:pPr>
        <w:pStyle w:val="Heading3"/>
      </w:pPr>
      <w:r>
        <w:t>Semi-static SBFD Time pattern</w:t>
      </w:r>
    </w:p>
    <w:p w14:paraId="3484BDE4" w14:textId="6330639A" w:rsidR="001F14EC" w:rsidRDefault="000800AB" w:rsidP="00806A9D">
      <w:pPr>
        <w:jc w:val="both"/>
      </w:pPr>
      <w:r>
        <w:t>F</w:t>
      </w:r>
      <w:r w:rsidR="00703CEC" w:rsidRPr="00BB35F8">
        <w:t xml:space="preserve">or semi-static configuration of </w:t>
      </w:r>
      <w:r w:rsidR="002D4E15">
        <w:t xml:space="preserve">SBFD </w:t>
      </w:r>
      <w:r w:rsidR="00703CEC" w:rsidRPr="00BB35F8">
        <w:t>subband time locations, it is agreed that explicit configuration of SBFD subband time locations within a period is the baseline</w:t>
      </w:r>
      <w:r>
        <w:t xml:space="preserve">. </w:t>
      </w:r>
      <w:r w:rsidR="00286DA9">
        <w:t xml:space="preserve">As SBFD operation </w:t>
      </w:r>
      <w:r w:rsidR="00EB7E89">
        <w:t>with UL-subbband i</w:t>
      </w:r>
      <w:r w:rsidR="0002095B">
        <w:t xml:space="preserve">s carrier over </w:t>
      </w:r>
      <w:r w:rsidR="00286DA9">
        <w:t xml:space="preserve">at </w:t>
      </w:r>
      <w:r w:rsidR="00EB7E89">
        <w:t>downlink or flexible</w:t>
      </w:r>
      <w:r w:rsidR="002D4E15">
        <w:t xml:space="preserve"> symbols</w:t>
      </w:r>
      <w:r w:rsidR="00EB7E89">
        <w:t>, i</w:t>
      </w:r>
      <w:r w:rsidR="00FA3982">
        <w:t xml:space="preserve">t makes sense that the periodicity of the SBFD symbols </w:t>
      </w:r>
      <w:r w:rsidR="000070BE">
        <w:t xml:space="preserve">is configured with respect to </w:t>
      </w:r>
      <w:r w:rsidR="00FA3982">
        <w:t>the periodicity of the TDD pattern(s)</w:t>
      </w:r>
      <w:r w:rsidR="001A4282">
        <w:t xml:space="preserve"> with one semi-static SBFD pattern</w:t>
      </w:r>
      <w:r w:rsidR="00B6145D">
        <w:t xml:space="preserve"> applied </w:t>
      </w:r>
      <w:r w:rsidR="001A4282">
        <w:t>per each TDD pattern.</w:t>
      </w:r>
    </w:p>
    <w:p w14:paraId="63D12DF0" w14:textId="5269E60F" w:rsidR="00924247" w:rsidRDefault="008E03B3" w:rsidP="00A01694">
      <w:pPr>
        <w:spacing w:after="0"/>
        <w:rPr>
          <w:b/>
          <w:iCs/>
          <w:szCs w:val="16"/>
          <w:lang w:val="en-GB" w:eastAsia="ko-KR"/>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BB2A46">
        <w:rPr>
          <w:rFonts w:eastAsia="Batang"/>
          <w:b/>
          <w:noProof/>
          <w:szCs w:val="24"/>
          <w:u w:val="single"/>
          <w:lang w:val="en-GB"/>
        </w:rPr>
        <w:t>1</w:t>
      </w:r>
      <w:r w:rsidRPr="008B0460">
        <w:rPr>
          <w:rFonts w:eastAsia="Batang"/>
          <w:b/>
          <w:szCs w:val="24"/>
          <w:u w:val="single"/>
          <w:lang w:val="en-GB"/>
        </w:rPr>
        <w:fldChar w:fldCharType="end"/>
      </w:r>
      <w:r w:rsidRPr="008B0460">
        <w:rPr>
          <w:b/>
          <w:iCs/>
          <w:szCs w:val="16"/>
          <w:lang w:val="en-GB" w:eastAsia="ko-KR"/>
        </w:rPr>
        <w:t>:</w:t>
      </w:r>
      <w:r w:rsidR="00F86FE9">
        <w:rPr>
          <w:b/>
          <w:iCs/>
          <w:szCs w:val="16"/>
          <w:lang w:val="en-GB" w:eastAsia="ko-KR"/>
        </w:rPr>
        <w:t xml:space="preserve"> </w:t>
      </w:r>
      <w:r>
        <w:rPr>
          <w:b/>
          <w:iCs/>
          <w:szCs w:val="16"/>
          <w:lang w:val="en-GB" w:eastAsia="ko-KR"/>
        </w:rPr>
        <w:t xml:space="preserve">The period for </w:t>
      </w:r>
      <w:r w:rsidR="0057657E">
        <w:rPr>
          <w:b/>
          <w:iCs/>
          <w:szCs w:val="16"/>
          <w:lang w:val="en-GB" w:eastAsia="ko-KR"/>
        </w:rPr>
        <w:t xml:space="preserve">SBFD operation is based on the periodicity of the TDD-DL-UL pattern(s). </w:t>
      </w:r>
    </w:p>
    <w:p w14:paraId="4FECE2A7" w14:textId="0DE60A56" w:rsidR="00B6145D" w:rsidRDefault="00B6145D" w:rsidP="00B6145D">
      <w:pPr>
        <w:pStyle w:val="ListParagraph"/>
        <w:numPr>
          <w:ilvl w:val="0"/>
          <w:numId w:val="133"/>
        </w:numPr>
        <w:rPr>
          <w:rFonts w:ascii="Times New Roman" w:eastAsia="SimSun" w:hAnsi="Times New Roman"/>
          <w:b/>
          <w:iCs/>
          <w:sz w:val="20"/>
          <w:szCs w:val="16"/>
          <w:lang w:val="en-GB" w:eastAsia="ko-KR"/>
        </w:rPr>
      </w:pPr>
      <w:r>
        <w:rPr>
          <w:rFonts w:ascii="Times New Roman" w:eastAsia="SimSun" w:hAnsi="Times New Roman"/>
          <w:b/>
          <w:iCs/>
          <w:sz w:val="20"/>
          <w:szCs w:val="16"/>
          <w:lang w:val="en-GB" w:eastAsia="ko-KR"/>
        </w:rPr>
        <w:t>S</w:t>
      </w:r>
      <w:r w:rsidRPr="00D03116">
        <w:rPr>
          <w:rFonts w:ascii="Times New Roman" w:eastAsia="SimSun" w:hAnsi="Times New Roman"/>
          <w:b/>
          <w:iCs/>
          <w:sz w:val="20"/>
          <w:szCs w:val="16"/>
          <w:lang w:val="en-GB" w:eastAsia="ko-KR"/>
        </w:rPr>
        <w:t>emi-static SBFD pattern applied per each TDD pattern</w:t>
      </w:r>
      <w:r w:rsidR="00A2659D">
        <w:rPr>
          <w:rFonts w:ascii="Times New Roman" w:eastAsia="SimSun" w:hAnsi="Times New Roman"/>
          <w:b/>
          <w:iCs/>
          <w:sz w:val="20"/>
          <w:szCs w:val="16"/>
          <w:lang w:val="en-GB" w:eastAsia="ko-KR"/>
        </w:rPr>
        <w:t>.</w:t>
      </w:r>
    </w:p>
    <w:p w14:paraId="0418B3A3" w14:textId="77777777" w:rsidR="000F58C0" w:rsidRPr="00D03116" w:rsidRDefault="000F58C0" w:rsidP="00D03116">
      <w:pPr>
        <w:pStyle w:val="ListParagraph"/>
        <w:rPr>
          <w:b/>
          <w:iCs/>
          <w:szCs w:val="16"/>
          <w:lang w:val="en-GB" w:eastAsia="ko-KR"/>
        </w:rPr>
      </w:pPr>
    </w:p>
    <w:p w14:paraId="78EEF195" w14:textId="188C4D67" w:rsidR="00E9668E" w:rsidRDefault="00E9668E" w:rsidP="00063D09">
      <w:pPr>
        <w:spacing w:after="0"/>
        <w:jc w:val="both"/>
      </w:pPr>
      <w:r>
        <w:t>Within th</w:t>
      </w:r>
      <w:r w:rsidR="00C208D0">
        <w:t xml:space="preserve">at period, the time locations of the SBFD symbols could be configured </w:t>
      </w:r>
      <w:r w:rsidR="00F372A8">
        <w:t xml:space="preserve">within a window </w:t>
      </w:r>
      <w:r w:rsidR="00582B2A">
        <w:t>of</w:t>
      </w:r>
      <w:r w:rsidR="00F372A8">
        <w:t xml:space="preserve"> consecutive </w:t>
      </w:r>
      <w:r w:rsidR="00582B2A">
        <w:t xml:space="preserve">SBFD </w:t>
      </w:r>
      <w:r w:rsidR="00F372A8">
        <w:t>symbols to reduc</w:t>
      </w:r>
      <w:r w:rsidR="00210181">
        <w:t xml:space="preserve">e the switching </w:t>
      </w:r>
      <w:r w:rsidR="00823F95">
        <w:t xml:space="preserve">between SBFD and non-SBFD symbols. Otherwise, frequent switching may require frequent gNB and UE filtering adaptation. </w:t>
      </w:r>
    </w:p>
    <w:p w14:paraId="612849A3" w14:textId="77777777" w:rsidR="002208FD" w:rsidRDefault="00E9668E" w:rsidP="00806A9D">
      <w:pPr>
        <w:keepNext/>
        <w:jc w:val="center"/>
      </w:pPr>
      <w:r>
        <w:object w:dxaOrig="3375" w:dyaOrig="2430" w14:anchorId="5B7BA0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75pt;height:122.25pt" o:ole="">
            <v:imagedata r:id="rId12" o:title=""/>
          </v:shape>
          <o:OLEObject Type="Embed" ProgID="Visio.Drawing.15" ShapeID="_x0000_i1025" DrawAspect="Content" ObjectID="_1753254021" r:id="rId13"/>
        </w:object>
      </w:r>
    </w:p>
    <w:p w14:paraId="64779991" w14:textId="43ABA27E" w:rsidR="00752DCA" w:rsidRDefault="002208FD" w:rsidP="002208FD">
      <w:pPr>
        <w:pStyle w:val="Caption"/>
        <w:jc w:val="center"/>
      </w:pPr>
      <w:r>
        <w:t xml:space="preserve">Figure </w:t>
      </w:r>
      <w:r w:rsidR="00626E35">
        <w:fldChar w:fldCharType="begin"/>
      </w:r>
      <w:r w:rsidR="00626E35">
        <w:instrText xml:space="preserve"> STYLEREF 1 \s </w:instrText>
      </w:r>
      <w:r w:rsidR="00626E35">
        <w:fldChar w:fldCharType="separate"/>
      </w:r>
      <w:r w:rsidR="00BB2A46">
        <w:rPr>
          <w:noProof/>
        </w:rPr>
        <w:t>2</w:t>
      </w:r>
      <w:r w:rsidR="00626E35">
        <w:rPr>
          <w:noProof/>
        </w:rPr>
        <w:fldChar w:fldCharType="end"/>
      </w:r>
      <w:r w:rsidR="00F82E92">
        <w:noBreakHyphen/>
      </w:r>
      <w:r w:rsidR="00626E35">
        <w:fldChar w:fldCharType="begin"/>
      </w:r>
      <w:r w:rsidR="00626E35">
        <w:instrText xml:space="preserve"> SEQ Figure \* ARABIC \s 1 </w:instrText>
      </w:r>
      <w:r w:rsidR="00626E35">
        <w:fldChar w:fldCharType="separate"/>
      </w:r>
      <w:r w:rsidR="00BB2A46">
        <w:rPr>
          <w:noProof/>
        </w:rPr>
        <w:t>1</w:t>
      </w:r>
      <w:r w:rsidR="00626E35">
        <w:rPr>
          <w:noProof/>
        </w:rPr>
        <w:fldChar w:fldCharType="end"/>
      </w:r>
      <w:r>
        <w:t>: Time locations of SBFD operation</w:t>
      </w:r>
    </w:p>
    <w:p w14:paraId="2D11A032" w14:textId="5F61CAE0" w:rsidR="00653636" w:rsidRDefault="00E23D0F" w:rsidP="00E23D0F">
      <w:pPr>
        <w:jc w:val="both"/>
        <w:rPr>
          <w:lang w:val="en-GB"/>
        </w:rPr>
      </w:pPr>
      <w:r>
        <w:rPr>
          <w:lang w:val="en-GB"/>
        </w:rPr>
        <w:t>Based on the discussion above, SBFD operation requires new semi-static signalling for indicating the time and frequency locations of the subbands</w:t>
      </w:r>
      <w:r w:rsidRPr="006B0B6E">
        <w:rPr>
          <w:lang w:val="en-GB"/>
        </w:rPr>
        <w:t xml:space="preserve">. </w:t>
      </w:r>
      <w:r w:rsidRPr="007953A5">
        <w:rPr>
          <w:lang w:val="en-GB"/>
        </w:rPr>
        <w:t xml:space="preserve">The new RRC signalling </w:t>
      </w:r>
      <w:r w:rsidR="00653636">
        <w:rPr>
          <w:lang w:val="en-GB"/>
        </w:rPr>
        <w:t xml:space="preserve">should be </w:t>
      </w:r>
      <w:r w:rsidR="00653636" w:rsidRPr="006B0B6E">
        <w:rPr>
          <w:lang w:val="en-GB"/>
        </w:rPr>
        <w:t xml:space="preserve">cell-common </w:t>
      </w:r>
      <w:r w:rsidR="00653636">
        <w:rPr>
          <w:lang w:val="en-GB"/>
        </w:rPr>
        <w:t xml:space="preserve">configuration as the SBFD operation is at the gNB side. </w:t>
      </w:r>
    </w:p>
    <w:p w14:paraId="2C298648" w14:textId="2A859BD5" w:rsidR="00260512" w:rsidRDefault="00260512" w:rsidP="00260512">
      <w:pPr>
        <w:spacing w:after="0"/>
        <w:rPr>
          <w:b/>
          <w:lang w:val="en-GB"/>
        </w:rPr>
      </w:pPr>
      <w:r w:rsidRPr="00E21B12">
        <w:rPr>
          <w:rFonts w:eastAsia="Batang"/>
          <w:b/>
          <w:szCs w:val="24"/>
          <w:u w:val="single"/>
          <w:lang w:val="en-GB"/>
        </w:rPr>
        <w:t xml:space="preserve">Proposal </w:t>
      </w:r>
      <w:r w:rsidRPr="00524B03">
        <w:rPr>
          <w:rFonts w:eastAsia="Batang"/>
          <w:b/>
          <w:szCs w:val="24"/>
          <w:u w:val="single"/>
          <w:lang w:val="en-GB"/>
        </w:rPr>
        <w:fldChar w:fldCharType="begin"/>
      </w:r>
      <w:r w:rsidRPr="00E21B12">
        <w:rPr>
          <w:rFonts w:eastAsia="Batang"/>
          <w:b/>
          <w:szCs w:val="24"/>
          <w:u w:val="single"/>
          <w:lang w:val="en-GB"/>
        </w:rPr>
        <w:instrText xml:space="preserve"> seq prop </w:instrText>
      </w:r>
      <w:r w:rsidRPr="00524B03">
        <w:rPr>
          <w:rFonts w:eastAsia="Batang"/>
          <w:b/>
          <w:szCs w:val="24"/>
          <w:u w:val="single"/>
          <w:lang w:val="en-GB"/>
        </w:rPr>
        <w:fldChar w:fldCharType="separate"/>
      </w:r>
      <w:r w:rsidR="00BB2A46">
        <w:rPr>
          <w:rFonts w:eastAsia="Batang"/>
          <w:b/>
          <w:noProof/>
          <w:szCs w:val="24"/>
          <w:u w:val="single"/>
          <w:lang w:val="en-GB"/>
        </w:rPr>
        <w:t>2</w:t>
      </w:r>
      <w:r w:rsidRPr="00524B03">
        <w:rPr>
          <w:rFonts w:eastAsia="Batang"/>
          <w:b/>
          <w:szCs w:val="24"/>
          <w:u w:val="single"/>
          <w:lang w:val="en-GB"/>
        </w:rPr>
        <w:fldChar w:fldCharType="end"/>
      </w:r>
      <w:r w:rsidRPr="00E21B12">
        <w:rPr>
          <w:b/>
          <w:iCs/>
          <w:szCs w:val="16"/>
          <w:lang w:val="en-GB" w:eastAsia="ko-KR"/>
        </w:rPr>
        <w:t>:</w:t>
      </w:r>
      <w:r w:rsidRPr="00E21B12">
        <w:rPr>
          <w:rFonts w:eastAsia="Batang"/>
          <w:b/>
          <w:szCs w:val="24"/>
          <w:lang w:val="en-GB"/>
        </w:rPr>
        <w:t xml:space="preserve"> </w:t>
      </w:r>
      <w:r>
        <w:rPr>
          <w:rFonts w:eastAsia="Batang"/>
          <w:b/>
          <w:szCs w:val="24"/>
          <w:lang w:val="en-GB"/>
        </w:rPr>
        <w:t>Support cell-common s</w:t>
      </w:r>
      <w:r w:rsidRPr="006B0B6E">
        <w:rPr>
          <w:b/>
          <w:lang w:val="en-GB"/>
        </w:rPr>
        <w:t>emi-static configuration of the time and frequency location of UL/DL</w:t>
      </w:r>
      <w:r w:rsidR="00FD0A07">
        <w:rPr>
          <w:b/>
          <w:lang w:val="en-GB"/>
        </w:rPr>
        <w:t xml:space="preserve"> </w:t>
      </w:r>
      <w:r w:rsidR="00FD0A07" w:rsidRPr="006B0B6E">
        <w:rPr>
          <w:b/>
          <w:lang w:val="en-GB"/>
        </w:rPr>
        <w:t>subbands</w:t>
      </w:r>
      <w:r w:rsidR="00FD0A07">
        <w:rPr>
          <w:b/>
          <w:lang w:val="en-GB"/>
        </w:rPr>
        <w:t xml:space="preserve"> and guardband</w:t>
      </w:r>
      <w:r w:rsidRPr="006B0B6E">
        <w:rPr>
          <w:b/>
          <w:lang w:val="en-GB"/>
        </w:rPr>
        <w:t xml:space="preserve"> </w:t>
      </w:r>
      <w:r w:rsidR="0007011C">
        <w:rPr>
          <w:b/>
          <w:lang w:val="en-GB"/>
        </w:rPr>
        <w:t xml:space="preserve">for SBFD operation. </w:t>
      </w:r>
    </w:p>
    <w:p w14:paraId="01A5FE48" w14:textId="77777777" w:rsidR="00A77CE2" w:rsidRDefault="00A77CE2" w:rsidP="00260512">
      <w:pPr>
        <w:spacing w:after="0"/>
        <w:rPr>
          <w:b/>
          <w:lang w:val="en-GB"/>
        </w:rPr>
      </w:pPr>
    </w:p>
    <w:p w14:paraId="65A2B78E" w14:textId="21369195" w:rsidR="00157995" w:rsidRDefault="00157995" w:rsidP="003D536B">
      <w:pPr>
        <w:pStyle w:val="Heading2"/>
      </w:pPr>
      <w:r>
        <w:t>Dynamic SBFD</w:t>
      </w:r>
    </w:p>
    <w:p w14:paraId="6AC8AEB9" w14:textId="77777777" w:rsidR="0098060F" w:rsidRDefault="0098060F" w:rsidP="0098060F">
      <w:pPr>
        <w:jc w:val="both"/>
      </w:pPr>
      <w:r>
        <w:rPr>
          <w:lang w:val="en-GB"/>
        </w:rPr>
        <w:t xml:space="preserve">In RAN1 #112, it was agreed to study dynamic SBFD scheme for SBFD-aware UEs, specifically whether </w:t>
      </w:r>
      <w:r w:rsidRPr="00892ACE">
        <w:t>DL receptions outside semi-statically configured DL subband(s)</w:t>
      </w:r>
      <w:r>
        <w:t xml:space="preserve"> or whether </w:t>
      </w:r>
      <w:r w:rsidRPr="00892ACE">
        <w:t>UL transmissions outside semi-statically configured UL subband are allowed</w:t>
      </w:r>
      <w:r>
        <w:t>.  The study to consider benefits, performance comparisons to static SBFD and/or dynamic TDD, implementation complexity and switching latency between SBFD and non-SBFD operation.</w:t>
      </w:r>
    </w:p>
    <w:tbl>
      <w:tblPr>
        <w:tblStyle w:val="TableGrid"/>
        <w:tblW w:w="0" w:type="auto"/>
        <w:tblLook w:val="04A0" w:firstRow="1" w:lastRow="0" w:firstColumn="1" w:lastColumn="0" w:noHBand="0" w:noVBand="1"/>
      </w:tblPr>
      <w:tblGrid>
        <w:gridCol w:w="9962"/>
      </w:tblGrid>
      <w:tr w:rsidR="003D536B" w14:paraId="12B3773B" w14:textId="77777777" w:rsidTr="003D536B">
        <w:tc>
          <w:tcPr>
            <w:tcW w:w="9962" w:type="dxa"/>
          </w:tcPr>
          <w:p w14:paraId="131F9838" w14:textId="77777777" w:rsidR="00B6048A" w:rsidRDefault="00B6048A" w:rsidP="00B6048A">
            <w:pPr>
              <w:spacing w:before="0" w:after="0"/>
            </w:pPr>
            <w:r w:rsidRPr="00130023">
              <w:rPr>
                <w:highlight w:val="green"/>
              </w:rPr>
              <w:t>Agreement</w:t>
            </w:r>
          </w:p>
          <w:p w14:paraId="3E1F5810" w14:textId="77777777" w:rsidR="00B6048A" w:rsidRPr="00892ACE" w:rsidRDefault="00B6048A" w:rsidP="00B6048A">
            <w:pPr>
              <w:spacing w:before="0" w:after="0"/>
            </w:pPr>
            <w:r w:rsidRPr="00892ACE">
              <w:t>For dynamic SBFD,</w:t>
            </w:r>
          </w:p>
          <w:p w14:paraId="53822EBC" w14:textId="77777777" w:rsidR="00B6048A" w:rsidRPr="00892ACE" w:rsidRDefault="00B6048A" w:rsidP="00B6048A">
            <w:pPr>
              <w:numPr>
                <w:ilvl w:val="0"/>
                <w:numId w:val="111"/>
              </w:numPr>
              <w:spacing w:before="0" w:after="0"/>
            </w:pPr>
            <w:r w:rsidRPr="00892ACE">
              <w:t xml:space="preserve">For SBFD-aware UEs, further study whether DL receptions outside semi-statically configured DL subband(s) are allowed or not in a symbol configured as DL in </w:t>
            </w:r>
            <w:r w:rsidRPr="00892ACE">
              <w:rPr>
                <w:i/>
                <w:iCs/>
              </w:rPr>
              <w:t>TDD-UL-DL-ConfigCommon</w:t>
            </w:r>
            <w:r w:rsidRPr="00892ACE">
              <w:t xml:space="preserve"> based on the following options:</w:t>
            </w:r>
          </w:p>
          <w:p w14:paraId="4447C2BB" w14:textId="77777777" w:rsidR="00B6048A" w:rsidRPr="00892ACE" w:rsidRDefault="00B6048A" w:rsidP="00B6048A">
            <w:pPr>
              <w:numPr>
                <w:ilvl w:val="1"/>
                <w:numId w:val="111"/>
              </w:numPr>
              <w:spacing w:before="0" w:after="0"/>
            </w:pPr>
            <w:r w:rsidRPr="00892ACE">
              <w:t>Option 1 (semi-static): DL receptions outside semi-statically configured DL subband(s) are not allowed</w:t>
            </w:r>
          </w:p>
          <w:p w14:paraId="10065102" w14:textId="77777777" w:rsidR="00B6048A" w:rsidRPr="00892ACE" w:rsidRDefault="00B6048A" w:rsidP="00B6048A">
            <w:pPr>
              <w:numPr>
                <w:ilvl w:val="1"/>
                <w:numId w:val="111"/>
              </w:numPr>
              <w:spacing w:before="0" w:after="0"/>
            </w:pPr>
            <w:r w:rsidRPr="00892ACE">
              <w:t xml:space="preserve">Option 2: DL receptions outside semi-statically configured DL subband(s) are allowed </w:t>
            </w:r>
          </w:p>
          <w:p w14:paraId="5D5E81BB" w14:textId="77777777" w:rsidR="00B6048A" w:rsidRPr="00892ACE" w:rsidRDefault="00B6048A" w:rsidP="00B6048A">
            <w:pPr>
              <w:numPr>
                <w:ilvl w:val="0"/>
                <w:numId w:val="111"/>
              </w:numPr>
              <w:spacing w:before="0" w:after="0"/>
            </w:pPr>
            <w:r w:rsidRPr="00892ACE">
              <w:t xml:space="preserve">For SBFD-aware UEs, further study whether DL receptions outside semi-statically configured DL subband(s) and UL transmissions outside semi-statically configured UL subband are allowed or not in the symbol configured as flexible in </w:t>
            </w:r>
            <w:r w:rsidRPr="00892ACE">
              <w:rPr>
                <w:i/>
                <w:iCs/>
              </w:rPr>
              <w:t>TDD-UL-DL-ConfigCommon</w:t>
            </w:r>
            <w:r w:rsidRPr="00892ACE">
              <w:t xml:space="preserve"> based on the following options:</w:t>
            </w:r>
          </w:p>
          <w:p w14:paraId="0DA3D221" w14:textId="77777777" w:rsidR="00B6048A" w:rsidRPr="00892ACE" w:rsidRDefault="00B6048A" w:rsidP="00B6048A">
            <w:pPr>
              <w:numPr>
                <w:ilvl w:val="1"/>
                <w:numId w:val="111"/>
              </w:numPr>
              <w:spacing w:before="0" w:after="0"/>
            </w:pPr>
            <w:r w:rsidRPr="00892ACE">
              <w:t>Option 1 (semi-static): DL receptions outside semi-statically configured DL subband(s) are not allowed and UL transmissions outside semi-statically configured UL subband are not allowed</w:t>
            </w:r>
          </w:p>
          <w:p w14:paraId="60C104BE" w14:textId="77777777" w:rsidR="00B6048A" w:rsidRPr="00892ACE" w:rsidRDefault="00B6048A" w:rsidP="00B6048A">
            <w:pPr>
              <w:numPr>
                <w:ilvl w:val="1"/>
                <w:numId w:val="111"/>
              </w:numPr>
              <w:spacing w:before="0" w:after="0"/>
            </w:pPr>
            <w:r w:rsidRPr="00892ACE">
              <w:t xml:space="preserve">Option 2: DL receptions outside semi-statically configured DL subband(s) are allowed </w:t>
            </w:r>
          </w:p>
          <w:p w14:paraId="67DFD52C" w14:textId="77777777" w:rsidR="00B6048A" w:rsidRPr="00892ACE" w:rsidRDefault="00B6048A" w:rsidP="00B6048A">
            <w:pPr>
              <w:numPr>
                <w:ilvl w:val="2"/>
                <w:numId w:val="111"/>
              </w:numPr>
              <w:spacing w:before="0" w:after="0"/>
            </w:pPr>
            <w:r w:rsidRPr="00892ACE">
              <w:t>UL transmissions outside the semi-statically configured UL subbands are not allowed</w:t>
            </w:r>
          </w:p>
          <w:p w14:paraId="1101E542" w14:textId="77777777" w:rsidR="00B6048A" w:rsidRPr="00892ACE" w:rsidRDefault="00B6048A" w:rsidP="00B6048A">
            <w:pPr>
              <w:numPr>
                <w:ilvl w:val="1"/>
                <w:numId w:val="111"/>
              </w:numPr>
              <w:spacing w:before="0" w:after="0"/>
            </w:pPr>
            <w:r w:rsidRPr="00892ACE">
              <w:t>Option 3: DL receptions outside semi-statically configured DL subband(s) are allowed</w:t>
            </w:r>
          </w:p>
          <w:p w14:paraId="10C4DA83" w14:textId="77777777" w:rsidR="00B6048A" w:rsidRPr="00892ACE" w:rsidRDefault="00B6048A" w:rsidP="00B6048A">
            <w:pPr>
              <w:numPr>
                <w:ilvl w:val="2"/>
                <w:numId w:val="111"/>
              </w:numPr>
              <w:spacing w:before="0" w:after="0"/>
            </w:pPr>
            <w:r w:rsidRPr="00892ACE">
              <w:t>UL transmissions outside the semi-statically configured UL subbands are allowed</w:t>
            </w:r>
          </w:p>
          <w:p w14:paraId="51CF2461" w14:textId="1E5DA328" w:rsidR="003D536B" w:rsidRPr="00D03116" w:rsidRDefault="00B6048A" w:rsidP="00D03116">
            <w:pPr>
              <w:pStyle w:val="ListParagraph"/>
              <w:tabs>
                <w:tab w:val="left" w:pos="0"/>
              </w:tabs>
              <w:ind w:left="0"/>
              <w:rPr>
                <w:rFonts w:eastAsia="Malgun Gothic"/>
                <w:lang w:eastAsia="zh-CN"/>
              </w:rPr>
            </w:pPr>
            <w:r w:rsidRPr="008C31BF">
              <w:rPr>
                <w:sz w:val="20"/>
                <w:szCs w:val="20"/>
              </w:rPr>
              <w:t>Dynamic SBFD should be compared with dynamic TDD and/or semi-static SBFD in terms of performance, implementation complexity, switching latency. For each option, additional conditions may apply to determine whether the option is applicable</w:t>
            </w:r>
          </w:p>
        </w:tc>
      </w:tr>
    </w:tbl>
    <w:p w14:paraId="318AC630" w14:textId="77777777" w:rsidR="003D536B" w:rsidRDefault="003D536B" w:rsidP="003D536B">
      <w:pPr>
        <w:rPr>
          <w:lang w:val="en-GB"/>
        </w:rPr>
      </w:pPr>
    </w:p>
    <w:p w14:paraId="34C6212C" w14:textId="77777777" w:rsidR="00643B86" w:rsidRDefault="00120B75" w:rsidP="00B72D74">
      <w:pPr>
        <w:rPr>
          <w:lang w:val="en-GB"/>
        </w:rPr>
      </w:pPr>
      <w:r>
        <w:rPr>
          <w:lang w:val="en-GB"/>
        </w:rPr>
        <w:t>Dynamic adaptation of the time location of the SBFD symbols could be helpful</w:t>
      </w:r>
      <w:r w:rsidRPr="00BD2E4E">
        <w:rPr>
          <w:lang w:val="en-GB"/>
        </w:rPr>
        <w:t xml:space="preserve"> </w:t>
      </w:r>
      <w:r>
        <w:rPr>
          <w:lang w:val="en-GB"/>
        </w:rPr>
        <w:t xml:space="preserve">in some scenarios. For example, when there is strong self-interference (e.g due to clutter) or inter-gNB interference, then SBFD operation may not possible, and network </w:t>
      </w:r>
      <w:r w:rsidR="00807F41">
        <w:rPr>
          <w:lang w:val="en-GB"/>
        </w:rPr>
        <w:t>decides to</w:t>
      </w:r>
      <w:r>
        <w:rPr>
          <w:lang w:val="en-GB"/>
        </w:rPr>
        <w:t xml:space="preserve"> fallback to non-SBFD mode. In some other scenarios, some specific cells may need to adapt the ratio of the SBFD and non-SBFD symbols/slot depending on the cell load and UL/DL traffic. </w:t>
      </w:r>
      <w:r w:rsidR="00B72D74">
        <w:rPr>
          <w:lang w:val="en-GB"/>
        </w:rPr>
        <w:t>D</w:t>
      </w:r>
      <w:r w:rsidR="00B72D74" w:rsidRPr="00B72D74">
        <w:rPr>
          <w:lang w:val="en-GB"/>
        </w:rPr>
        <w:t xml:space="preserve">ynamic update of SBFD symbols enable DL scheduling </w:t>
      </w:r>
      <w:r w:rsidR="00B72D74">
        <w:rPr>
          <w:lang w:val="en-GB"/>
        </w:rPr>
        <w:t xml:space="preserve">to </w:t>
      </w:r>
      <w:r w:rsidR="00B72D74" w:rsidRPr="00B72D74">
        <w:rPr>
          <w:lang w:val="en-GB"/>
        </w:rPr>
        <w:t>improve DL performance and adapt to heavy DL traffic if need across all frequency resources in slots that was earlier configured with UL or DL subbands.</w:t>
      </w:r>
      <w:r w:rsidR="00217902">
        <w:rPr>
          <w:lang w:val="en-GB"/>
        </w:rPr>
        <w:t xml:space="preserve"> </w:t>
      </w:r>
    </w:p>
    <w:p w14:paraId="57862B2F" w14:textId="4BD13AB5" w:rsidR="00B72D74" w:rsidRPr="00B72D74" w:rsidRDefault="00217902" w:rsidP="004D232A">
      <w:r>
        <w:rPr>
          <w:lang w:val="en-GB"/>
        </w:rPr>
        <w:t xml:space="preserve">In addition, </w:t>
      </w:r>
      <w:r w:rsidRPr="00217902">
        <w:rPr>
          <w:lang w:val="en-GB"/>
        </w:rPr>
        <w:t>dynamic</w:t>
      </w:r>
      <w:r w:rsidR="006B7617">
        <w:rPr>
          <w:lang w:val="en-GB"/>
        </w:rPr>
        <w:t>ally</w:t>
      </w:r>
      <w:r w:rsidRPr="00217902">
        <w:rPr>
          <w:lang w:val="en-GB"/>
        </w:rPr>
        <w:t xml:space="preserve"> add</w:t>
      </w:r>
      <w:r w:rsidR="006B7617">
        <w:rPr>
          <w:lang w:val="en-GB"/>
        </w:rPr>
        <w:t>ing</w:t>
      </w:r>
      <w:r w:rsidRPr="00217902">
        <w:rPr>
          <w:lang w:val="en-GB"/>
        </w:rPr>
        <w:t xml:space="preserve"> more SBFD symbols </w:t>
      </w:r>
      <w:r w:rsidR="00DF0C26">
        <w:rPr>
          <w:lang w:val="en-GB"/>
        </w:rPr>
        <w:t>can</w:t>
      </w:r>
      <w:r w:rsidRPr="00217902">
        <w:rPr>
          <w:lang w:val="en-GB"/>
        </w:rPr>
        <w:t xml:space="preserve"> further </w:t>
      </w:r>
      <w:r w:rsidRPr="00217902">
        <w:t>enhance UL coverage when e.g. there are more new joined cell edge UEs</w:t>
      </w:r>
      <w:r>
        <w:t>.</w:t>
      </w:r>
      <w:r w:rsidR="0067581E">
        <w:t xml:space="preserve"> </w:t>
      </w:r>
      <w:r w:rsidR="00DF0C26">
        <w:t xml:space="preserve">And </w:t>
      </w:r>
      <w:r w:rsidR="00DF0C26">
        <w:rPr>
          <w:lang w:val="en-GB"/>
        </w:rPr>
        <w:t>d</w:t>
      </w:r>
      <w:r w:rsidR="0067581E" w:rsidRPr="0067581E">
        <w:rPr>
          <w:lang w:val="en-GB"/>
        </w:rPr>
        <w:t>ynamic</w:t>
      </w:r>
      <w:r w:rsidR="00DF0C26">
        <w:rPr>
          <w:lang w:val="en-GB"/>
        </w:rPr>
        <w:t>ally</w:t>
      </w:r>
      <w:r w:rsidR="0067581E" w:rsidRPr="0067581E">
        <w:rPr>
          <w:lang w:val="en-GB"/>
        </w:rPr>
        <w:t xml:space="preserve"> add</w:t>
      </w:r>
      <w:r w:rsidR="00DF0C26">
        <w:rPr>
          <w:lang w:val="en-GB"/>
        </w:rPr>
        <w:t>ing</w:t>
      </w:r>
      <w:r w:rsidR="0067581E" w:rsidRPr="0067581E">
        <w:rPr>
          <w:lang w:val="en-GB"/>
        </w:rPr>
        <w:t xml:space="preserve"> more SBFD symbols </w:t>
      </w:r>
      <w:r w:rsidR="00DF0C26">
        <w:rPr>
          <w:lang w:val="en-GB"/>
        </w:rPr>
        <w:t>can</w:t>
      </w:r>
      <w:r w:rsidR="0067581E" w:rsidRPr="0067581E">
        <w:rPr>
          <w:lang w:val="en-GB"/>
        </w:rPr>
        <w:t xml:space="preserve"> further </w:t>
      </w:r>
      <w:r w:rsidR="0067581E" w:rsidRPr="0067581E">
        <w:t>reduce UL latency when e.g. there is URLLC traffic showing up at the UE.</w:t>
      </w:r>
    </w:p>
    <w:p w14:paraId="59ABD026" w14:textId="2D01E866" w:rsidR="00B92837" w:rsidRDefault="00120B75" w:rsidP="00B92837">
      <w:pPr>
        <w:jc w:val="both"/>
        <w:rPr>
          <w:lang w:val="en-GB"/>
        </w:rPr>
      </w:pPr>
      <w:r>
        <w:rPr>
          <w:lang w:val="en-GB"/>
        </w:rPr>
        <w:t xml:space="preserve">In </w:t>
      </w:r>
      <w:r w:rsidR="00DF0C26">
        <w:rPr>
          <w:lang w:val="en-GB"/>
        </w:rPr>
        <w:t>all</w:t>
      </w:r>
      <w:r>
        <w:rPr>
          <w:lang w:val="en-GB"/>
        </w:rPr>
        <w:t xml:space="preserve"> cases, dynamic indication or update of the SBFD symbols could be helpful and provide more flexibility</w:t>
      </w:r>
      <w:r w:rsidR="00807F41">
        <w:rPr>
          <w:lang w:val="en-GB"/>
        </w:rPr>
        <w:t>.</w:t>
      </w:r>
      <w:r w:rsidR="00B92837">
        <w:rPr>
          <w:lang w:val="en-GB"/>
        </w:rPr>
        <w:t xml:space="preserve"> This could be achieved by having multiple RRC configuration of subbands configuration and gNB dynamically indicate one of the configurations. In addition, dynamic update of SBFD symbols enables DL scheduling across all frequency resources in slots that was earlier configured with UL or DL subbands.</w:t>
      </w:r>
    </w:p>
    <w:p w14:paraId="7FEC639D" w14:textId="75ED5F5F" w:rsidR="00807F41" w:rsidRDefault="00807F41" w:rsidP="00807F41">
      <w:pPr>
        <w:jc w:val="both"/>
        <w:rPr>
          <w:b/>
          <w:iCs/>
          <w:szCs w:val="16"/>
          <w:lang w:val="en-GB" w:eastAsia="ko-KR"/>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BB2A46">
        <w:rPr>
          <w:rFonts w:eastAsia="Batang"/>
          <w:b/>
          <w:noProof/>
          <w:szCs w:val="24"/>
          <w:u w:val="single"/>
          <w:lang w:val="en-GB"/>
        </w:rPr>
        <w:t>1</w:t>
      </w:r>
      <w:r w:rsidRPr="0066249B">
        <w:rPr>
          <w:rFonts w:eastAsia="Batang"/>
          <w:b/>
          <w:szCs w:val="24"/>
          <w:u w:val="single"/>
          <w:lang w:val="en-GB"/>
        </w:rPr>
        <w:fldChar w:fldCharType="end"/>
      </w:r>
      <w:r w:rsidRPr="007C457F">
        <w:rPr>
          <w:b/>
          <w:iCs/>
          <w:szCs w:val="16"/>
          <w:lang w:val="en-GB" w:eastAsia="ko-KR"/>
        </w:rPr>
        <w:t xml:space="preserve">: </w:t>
      </w:r>
      <w:r>
        <w:rPr>
          <w:b/>
          <w:iCs/>
          <w:szCs w:val="16"/>
          <w:lang w:val="en-GB" w:eastAsia="ko-KR"/>
        </w:rPr>
        <w:t xml:space="preserve">Dynamic indication/update of the UL/DL subband can be useful in some scenarios, e.g. gNB fallback to </w:t>
      </w:r>
      <w:r w:rsidR="00954F8C">
        <w:rPr>
          <w:b/>
          <w:iCs/>
          <w:szCs w:val="16"/>
          <w:lang w:val="en-GB" w:eastAsia="ko-KR"/>
        </w:rPr>
        <w:t xml:space="preserve">non-SBFD </w:t>
      </w:r>
      <w:r>
        <w:rPr>
          <w:b/>
          <w:iCs/>
          <w:szCs w:val="16"/>
          <w:lang w:val="en-GB" w:eastAsia="ko-KR"/>
        </w:rPr>
        <w:t xml:space="preserve">mode due to strong interference, </w:t>
      </w:r>
      <w:r w:rsidR="00DA0F25">
        <w:rPr>
          <w:b/>
          <w:iCs/>
          <w:szCs w:val="16"/>
          <w:lang w:val="en-GB" w:eastAsia="ko-KR"/>
        </w:rPr>
        <w:t xml:space="preserve">better utilization of </w:t>
      </w:r>
      <w:r>
        <w:rPr>
          <w:b/>
          <w:iCs/>
          <w:szCs w:val="16"/>
          <w:lang w:val="en-GB" w:eastAsia="ko-KR"/>
        </w:rPr>
        <w:t>the resources based on the UL/DL traffic loads and enable dynamic DL scheduling across all freq. resources.</w:t>
      </w:r>
    </w:p>
    <w:p w14:paraId="652177D0" w14:textId="77777777" w:rsidR="00B64B90" w:rsidRDefault="00B64B90" w:rsidP="00B64B90">
      <w:pPr>
        <w:jc w:val="both"/>
        <w:rPr>
          <w:lang w:val="en-GB"/>
        </w:rPr>
      </w:pPr>
      <w:r>
        <w:rPr>
          <w:lang w:val="en-GB"/>
        </w:rPr>
        <w:t xml:space="preserve">On the other hand, this dynamic adaptation requires some time to allow the gNB enough timeline to swich from TDD to SBFD mode, including the time to switch the antenna/panels from Tx to Rx mode (or vice-versa) and allow for retuning RF/filter (e.g. enable or bypass analog LPF). In such case, an application time could be needed to apply the updated SBFD time pattern. In addition, if the updated SBFD pattern not exchanged to other neighbouring gNBs, it will increase the impact of CLI between the cells. </w:t>
      </w:r>
    </w:p>
    <w:p w14:paraId="4FFE4160" w14:textId="2E70C017" w:rsidR="00B64B90" w:rsidRDefault="00B64B90" w:rsidP="00B64B90">
      <w:pPr>
        <w:jc w:val="both"/>
        <w:rPr>
          <w:lang w:val="en-GB"/>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BB2A46">
        <w:rPr>
          <w:rFonts w:eastAsia="Batang"/>
          <w:b/>
          <w:noProof/>
          <w:szCs w:val="24"/>
          <w:u w:val="single"/>
          <w:lang w:val="en-GB"/>
        </w:rPr>
        <w:t>2</w:t>
      </w:r>
      <w:r w:rsidRPr="0066249B">
        <w:rPr>
          <w:rFonts w:eastAsia="Batang"/>
          <w:b/>
          <w:szCs w:val="24"/>
          <w:u w:val="single"/>
          <w:lang w:val="en-GB"/>
        </w:rPr>
        <w:fldChar w:fldCharType="end"/>
      </w:r>
      <w:r w:rsidRPr="007C457F">
        <w:rPr>
          <w:b/>
          <w:iCs/>
          <w:szCs w:val="16"/>
          <w:lang w:val="en-GB" w:eastAsia="ko-KR"/>
        </w:rPr>
        <w:t xml:space="preserve">: </w:t>
      </w:r>
      <w:r>
        <w:rPr>
          <w:b/>
          <w:iCs/>
          <w:szCs w:val="16"/>
          <w:lang w:val="en-GB" w:eastAsia="ko-KR"/>
        </w:rPr>
        <w:t xml:space="preserve">Dynamic indication/update of the UL/DL subband comes at the cost of gNB implementation complexity (frequent panels switching and filter/RF tuning), loss of resources due to transition time, and increased inter-gNB CLI. </w:t>
      </w:r>
    </w:p>
    <w:p w14:paraId="10A55879" w14:textId="36860082" w:rsidR="00654BE1" w:rsidRDefault="00FE1CB3" w:rsidP="003D536B">
      <w:pPr>
        <w:rPr>
          <w:lang w:val="en-GB"/>
        </w:rPr>
      </w:pPr>
      <w:r>
        <w:rPr>
          <w:lang w:val="en-GB"/>
        </w:rPr>
        <w:t>In the RAN1 meeting #</w:t>
      </w:r>
      <w:r w:rsidR="005E35B2">
        <w:rPr>
          <w:lang w:val="en-GB"/>
        </w:rPr>
        <w:t>112bis-e</w:t>
      </w:r>
      <w:r w:rsidR="004A7495">
        <w:rPr>
          <w:lang w:val="en-GB"/>
        </w:rPr>
        <w:t xml:space="preserve"> meeting</w:t>
      </w:r>
      <w:r>
        <w:rPr>
          <w:lang w:val="en-GB"/>
        </w:rPr>
        <w:t xml:space="preserve">, different signalling options for dynamic SBFD were discussed and the following FL proposals </w:t>
      </w:r>
      <w:r w:rsidR="006A024E">
        <w:rPr>
          <w:lang w:val="en-GB"/>
        </w:rPr>
        <w:t xml:space="preserve">listed </w:t>
      </w:r>
      <w:r>
        <w:rPr>
          <w:lang w:val="en-GB"/>
        </w:rPr>
        <w:t>some</w:t>
      </w:r>
      <w:r w:rsidR="006A024E">
        <w:rPr>
          <w:lang w:val="en-GB"/>
        </w:rPr>
        <w:t xml:space="preserve"> options for </w:t>
      </w:r>
      <w:r>
        <w:rPr>
          <w:lang w:val="en-GB"/>
        </w:rPr>
        <w:t>indication of</w:t>
      </w:r>
      <w:r w:rsidR="006A024E">
        <w:rPr>
          <w:lang w:val="en-GB"/>
        </w:rPr>
        <w:t xml:space="preserve"> dynamic SBFD</w:t>
      </w:r>
      <w:r>
        <w:rPr>
          <w:lang w:val="en-GB"/>
        </w:rPr>
        <w:t xml:space="preserve"> </w:t>
      </w:r>
      <w:r>
        <w:rPr>
          <w:lang w:val="en-GB"/>
        </w:rPr>
        <w:fldChar w:fldCharType="begin"/>
      </w:r>
      <w:r>
        <w:rPr>
          <w:lang w:val="en-GB"/>
        </w:rPr>
        <w:instrText xml:space="preserve"> REF _Ref134441496 \r \h </w:instrText>
      </w:r>
      <w:r>
        <w:rPr>
          <w:lang w:val="en-GB"/>
        </w:rPr>
      </w:r>
      <w:r>
        <w:rPr>
          <w:lang w:val="en-GB"/>
        </w:rPr>
        <w:fldChar w:fldCharType="separate"/>
      </w:r>
      <w:r w:rsidR="00BB2A46">
        <w:rPr>
          <w:lang w:val="en-GB"/>
        </w:rPr>
        <w:t>[5]</w:t>
      </w:r>
      <w:r>
        <w:rPr>
          <w:lang w:val="en-GB"/>
        </w:rPr>
        <w:fldChar w:fldCharType="end"/>
      </w:r>
      <w:r w:rsidR="006A024E">
        <w:rPr>
          <w:lang w:val="en-GB"/>
        </w:rPr>
        <w:t>.</w:t>
      </w:r>
      <w:r>
        <w:rPr>
          <w:lang w:val="en-GB"/>
        </w:rPr>
        <w:t xml:space="preserve"> </w:t>
      </w:r>
    </w:p>
    <w:tbl>
      <w:tblPr>
        <w:tblStyle w:val="TableGrid"/>
        <w:tblW w:w="0" w:type="auto"/>
        <w:tblLook w:val="04A0" w:firstRow="1" w:lastRow="0" w:firstColumn="1" w:lastColumn="0" w:noHBand="0" w:noVBand="1"/>
      </w:tblPr>
      <w:tblGrid>
        <w:gridCol w:w="9962"/>
      </w:tblGrid>
      <w:tr w:rsidR="00654BE1" w14:paraId="18961713" w14:textId="77777777" w:rsidTr="00654BE1">
        <w:tc>
          <w:tcPr>
            <w:tcW w:w="9962" w:type="dxa"/>
          </w:tcPr>
          <w:p w14:paraId="31FF9D3D" w14:textId="7DACBA2C" w:rsidR="002857EC" w:rsidRPr="002857EC" w:rsidRDefault="00A00C93" w:rsidP="00D03116">
            <w:pPr>
              <w:spacing w:after="0"/>
            </w:pPr>
            <w:r>
              <w:rPr>
                <w:b/>
                <w:bCs/>
                <w:lang w:val="en-GB"/>
              </w:rPr>
              <w:t xml:space="preserve">FL </w:t>
            </w:r>
            <w:r w:rsidR="002857EC" w:rsidRPr="002857EC">
              <w:rPr>
                <w:b/>
                <w:bCs/>
                <w:lang w:val="en-GB"/>
              </w:rPr>
              <w:t>Proposal:</w:t>
            </w:r>
          </w:p>
          <w:p w14:paraId="363FF2FF" w14:textId="77777777" w:rsidR="002857EC" w:rsidRPr="002857EC" w:rsidRDefault="002857EC" w:rsidP="00D03116">
            <w:pPr>
              <w:spacing w:after="0"/>
            </w:pPr>
            <w:r w:rsidRPr="002857EC">
              <w:t>Study at least the following options for dynamic SBFD.</w:t>
            </w:r>
          </w:p>
          <w:p w14:paraId="4E59DF34" w14:textId="77777777" w:rsidR="002857EC" w:rsidRPr="002857EC" w:rsidRDefault="002857EC" w:rsidP="00D03116">
            <w:pPr>
              <w:numPr>
                <w:ilvl w:val="0"/>
                <w:numId w:val="130"/>
              </w:numPr>
              <w:spacing w:after="0"/>
            </w:pPr>
            <w:r w:rsidRPr="002857EC">
              <w:t xml:space="preserve">Option 1: Dynamic SBFD is achieved by scheduling DCI which is used to indicate whether the RBs in flexible subband are used for UL transmission or DL transmission. </w:t>
            </w:r>
          </w:p>
          <w:p w14:paraId="68D49B11" w14:textId="77777777" w:rsidR="002857EC" w:rsidRPr="002857EC" w:rsidRDefault="002857EC" w:rsidP="00D03116">
            <w:pPr>
              <w:numPr>
                <w:ilvl w:val="1"/>
                <w:numId w:val="130"/>
              </w:numPr>
              <w:spacing w:after="0"/>
            </w:pPr>
            <w:r w:rsidRPr="002857EC">
              <w:t xml:space="preserve">FFS definition of </w:t>
            </w:r>
            <w:r w:rsidRPr="00D03116">
              <w:t>flexible subband</w:t>
            </w:r>
            <w:r w:rsidRPr="002857EC">
              <w:t xml:space="preserve">, e.g. flexible subband is defined as 1 RB or a set of consecutive flexible RBs, which can be used for UL transmission, DL transmission, and guard band </w:t>
            </w:r>
          </w:p>
          <w:p w14:paraId="3F4DB876" w14:textId="77777777" w:rsidR="002857EC" w:rsidRPr="002857EC" w:rsidRDefault="002857EC" w:rsidP="00D03116">
            <w:pPr>
              <w:numPr>
                <w:ilvl w:val="1"/>
                <w:numId w:val="130"/>
              </w:numPr>
              <w:spacing w:after="0"/>
            </w:pPr>
            <w:r w:rsidRPr="002857EC">
              <w:t>FFS benefit of introducing flexible subband in addition to UL/DL subbands</w:t>
            </w:r>
          </w:p>
          <w:p w14:paraId="23AA662E" w14:textId="77777777" w:rsidR="002857EC" w:rsidRPr="002857EC" w:rsidRDefault="002857EC" w:rsidP="00D03116">
            <w:pPr>
              <w:numPr>
                <w:ilvl w:val="0"/>
                <w:numId w:val="130"/>
              </w:numPr>
              <w:spacing w:after="0"/>
            </w:pPr>
            <w:r w:rsidRPr="002857EC">
              <w:t xml:space="preserve">Option 2: Dynamic SBFD is achieved by </w:t>
            </w:r>
            <w:r w:rsidRPr="00D03116">
              <w:t xml:space="preserve">scheduling DCI </w:t>
            </w:r>
            <w:r w:rsidRPr="002857EC">
              <w:t>which is used to determine whether DL receptions outside semi-statically configured DL subband and/or UL transmission outside semi-statically configured UL subband are allowed.</w:t>
            </w:r>
          </w:p>
          <w:p w14:paraId="5B1EA7FC" w14:textId="77777777" w:rsidR="002857EC" w:rsidRPr="002857EC" w:rsidRDefault="002857EC" w:rsidP="00D03116">
            <w:pPr>
              <w:numPr>
                <w:ilvl w:val="0"/>
                <w:numId w:val="130"/>
              </w:numPr>
              <w:spacing w:after="0"/>
            </w:pPr>
            <w:r w:rsidRPr="002857EC">
              <w:t xml:space="preserve">Option 3: Dynamic SBFD is achieved by </w:t>
            </w:r>
            <w:r w:rsidRPr="00D03116">
              <w:t xml:space="preserve">non-scheduling DCI </w:t>
            </w:r>
            <w:r w:rsidRPr="002857EC">
              <w:t>which indicates whether a symbol is SBFD symbol or not.</w:t>
            </w:r>
          </w:p>
          <w:p w14:paraId="48484BF0" w14:textId="7E388C63" w:rsidR="00654BE1" w:rsidRPr="00D03116" w:rsidRDefault="002857EC" w:rsidP="00D03116">
            <w:pPr>
              <w:spacing w:after="0"/>
            </w:pPr>
            <w:r w:rsidRPr="002857EC">
              <w:t xml:space="preserve">Note: </w:t>
            </w:r>
            <w:r w:rsidRPr="002857EC">
              <w:rPr>
                <w:lang w:val="en-GB"/>
              </w:rPr>
              <w:t>whether or not dynamic SBFD is beneficial from a performance perspective is a separate discussion</w:t>
            </w:r>
          </w:p>
        </w:tc>
      </w:tr>
    </w:tbl>
    <w:p w14:paraId="3648C12B" w14:textId="77777777" w:rsidR="00654BE1" w:rsidRDefault="00654BE1" w:rsidP="003D536B">
      <w:pPr>
        <w:rPr>
          <w:lang w:val="en-GB"/>
        </w:rPr>
      </w:pPr>
    </w:p>
    <w:p w14:paraId="41226C7C" w14:textId="0C10C8F4" w:rsidR="00DB378D" w:rsidRDefault="00250D94" w:rsidP="00DB378D">
      <w:pPr>
        <w:jc w:val="both"/>
        <w:rPr>
          <w:lang w:val="en-GB"/>
        </w:rPr>
      </w:pPr>
      <w:r>
        <w:rPr>
          <w:lang w:val="en-GB"/>
        </w:rPr>
        <w:t>I</w:t>
      </w:r>
      <w:r w:rsidR="006B3A4B">
        <w:rPr>
          <w:lang w:val="en-GB"/>
        </w:rPr>
        <w:t xml:space="preserve">t is </w:t>
      </w:r>
      <w:r w:rsidR="00293F32">
        <w:rPr>
          <w:lang w:val="en-GB"/>
        </w:rPr>
        <w:t>beneficial</w:t>
      </w:r>
      <w:r w:rsidR="006B3A4B">
        <w:rPr>
          <w:lang w:val="en-GB"/>
        </w:rPr>
        <w:t xml:space="preserve"> for RAN1 to study dynamic update indication for SBFD symbols configured with an UL subband in a legacy downlink </w:t>
      </w:r>
      <w:r w:rsidR="00BA79E6">
        <w:rPr>
          <w:lang w:val="en-GB"/>
        </w:rPr>
        <w:t xml:space="preserve">or flexible </w:t>
      </w:r>
      <w:r w:rsidR="006B3A4B">
        <w:rPr>
          <w:lang w:val="en-GB"/>
        </w:rPr>
        <w:t xml:space="preserve">symbol. </w:t>
      </w:r>
      <w:r w:rsidR="00BA79E6">
        <w:rPr>
          <w:rFonts w:eastAsia="Batang"/>
          <w:bCs/>
          <w:szCs w:val="24"/>
          <w:lang w:val="en-GB"/>
        </w:rPr>
        <w:t>For example, SBFD configured in a D</w:t>
      </w:r>
      <w:r w:rsidR="00965F58">
        <w:rPr>
          <w:rFonts w:eastAsia="Batang"/>
          <w:bCs/>
          <w:szCs w:val="24"/>
          <w:lang w:val="en-GB"/>
        </w:rPr>
        <w:t>ownlink</w:t>
      </w:r>
      <w:r w:rsidR="00BA79E6">
        <w:rPr>
          <w:rFonts w:eastAsia="Batang"/>
          <w:bCs/>
          <w:szCs w:val="24"/>
          <w:lang w:val="en-GB"/>
        </w:rPr>
        <w:t xml:space="preserve"> or F</w:t>
      </w:r>
      <w:r w:rsidR="00965F58">
        <w:rPr>
          <w:rFonts w:eastAsia="Batang"/>
          <w:bCs/>
          <w:szCs w:val="24"/>
          <w:lang w:val="en-GB"/>
        </w:rPr>
        <w:t>lexible</w:t>
      </w:r>
      <w:r w:rsidR="00BA79E6">
        <w:rPr>
          <w:rFonts w:eastAsia="Batang"/>
          <w:bCs/>
          <w:szCs w:val="24"/>
          <w:lang w:val="en-GB"/>
        </w:rPr>
        <w:t xml:space="preserve"> symbol, can be updated to fallback to D or F per symbol or per slot level</w:t>
      </w:r>
      <w:r w:rsidR="00DC222A">
        <w:rPr>
          <w:rFonts w:eastAsia="Batang"/>
          <w:bCs/>
          <w:szCs w:val="24"/>
          <w:lang w:val="en-GB"/>
        </w:rPr>
        <w:t xml:space="preserve">. On the other hand, </w:t>
      </w:r>
      <w:r w:rsidR="00563886">
        <w:rPr>
          <w:rFonts w:eastAsia="Batang"/>
          <w:bCs/>
          <w:szCs w:val="24"/>
          <w:lang w:val="en-GB"/>
        </w:rPr>
        <w:t xml:space="preserve">non-SBFD </w:t>
      </w:r>
      <w:r w:rsidR="00DC222A">
        <w:rPr>
          <w:rFonts w:eastAsia="Batang"/>
          <w:bCs/>
          <w:szCs w:val="24"/>
          <w:lang w:val="en-GB"/>
        </w:rPr>
        <w:t>D or F symbols can be</w:t>
      </w:r>
      <w:r w:rsidR="00BA79E6">
        <w:rPr>
          <w:rFonts w:eastAsia="Batang"/>
          <w:bCs/>
          <w:szCs w:val="24"/>
          <w:lang w:val="en-GB"/>
        </w:rPr>
        <w:t xml:space="preserve"> </w:t>
      </w:r>
      <w:r w:rsidR="00803C7F">
        <w:rPr>
          <w:rFonts w:eastAsia="Batang"/>
          <w:bCs/>
          <w:szCs w:val="24"/>
          <w:lang w:val="en-GB"/>
        </w:rPr>
        <w:t xml:space="preserve">updated to </w:t>
      </w:r>
      <w:r w:rsidR="00BA79E6">
        <w:rPr>
          <w:rFonts w:eastAsia="Batang"/>
          <w:bCs/>
          <w:szCs w:val="24"/>
          <w:lang w:val="en-GB"/>
        </w:rPr>
        <w:t>add more SBFD symbol</w:t>
      </w:r>
      <w:r w:rsidR="00803C7F">
        <w:rPr>
          <w:rFonts w:eastAsia="Batang"/>
          <w:bCs/>
          <w:szCs w:val="24"/>
          <w:lang w:val="en-GB"/>
        </w:rPr>
        <w:t>s</w:t>
      </w:r>
      <w:r w:rsidR="00954F8C">
        <w:rPr>
          <w:rFonts w:eastAsia="Batang"/>
          <w:bCs/>
          <w:szCs w:val="24"/>
          <w:lang w:val="en-GB"/>
        </w:rPr>
        <w:t>.</w:t>
      </w:r>
      <w:r w:rsidR="00BA79E6">
        <w:rPr>
          <w:rFonts w:eastAsia="Batang"/>
          <w:bCs/>
          <w:szCs w:val="24"/>
          <w:lang w:val="en-GB"/>
        </w:rPr>
        <w:t xml:space="preserve"> </w:t>
      </w:r>
      <w:r w:rsidR="000F18CC">
        <w:rPr>
          <w:lang w:val="en-GB"/>
        </w:rPr>
        <w:t xml:space="preserve">This </w:t>
      </w:r>
      <w:r w:rsidR="00160BB0">
        <w:rPr>
          <w:lang w:val="en-GB"/>
        </w:rPr>
        <w:t>procedure</w:t>
      </w:r>
      <w:r w:rsidR="006B3A4B">
        <w:rPr>
          <w:lang w:val="en-GB"/>
        </w:rPr>
        <w:t xml:space="preserve"> could be achieved by extending the SFI functionality.</w:t>
      </w:r>
      <w:r w:rsidR="006B3A4B" w:rsidRPr="00C500CB">
        <w:rPr>
          <w:lang w:val="en-GB"/>
        </w:rPr>
        <w:t xml:space="preserve"> </w:t>
      </w:r>
      <w:r w:rsidR="00DB378D" w:rsidRPr="00806A9D">
        <w:rPr>
          <w:rFonts w:eastAsia="Batang"/>
          <w:bCs/>
          <w:szCs w:val="24"/>
          <w:lang w:val="en-GB"/>
        </w:rPr>
        <w:t xml:space="preserve">Dynamic indication/update of the at least time locations of the SBFD subbands </w:t>
      </w:r>
      <w:r w:rsidR="00DB378D">
        <w:rPr>
          <w:lang w:val="en-GB"/>
        </w:rPr>
        <w:t xml:space="preserve">could be achieved at a symbol or slot level granularity. The indication can permanently change the periodic (or semi-persistent) pattern of SBFD symbols or can change one or multiple occasions of the SBFD symbols pattern. The update SBFD pattern could be indicated </w:t>
      </w:r>
      <w:r w:rsidR="00DB378D" w:rsidRPr="00806A9D">
        <w:rPr>
          <w:rFonts w:eastAsia="Batang"/>
          <w:bCs/>
          <w:szCs w:val="24"/>
          <w:lang w:val="en-GB"/>
        </w:rPr>
        <w:t xml:space="preserve">via a bitmap (e.g. for non-continuous resources) or </w:t>
      </w:r>
      <w:r w:rsidR="00DB378D">
        <w:rPr>
          <w:rFonts w:eastAsia="Batang"/>
          <w:bCs/>
          <w:szCs w:val="24"/>
          <w:lang w:val="en-GB"/>
        </w:rPr>
        <w:t xml:space="preserve">via </w:t>
      </w:r>
      <w:r w:rsidR="00DB378D" w:rsidRPr="00806A9D">
        <w:rPr>
          <w:rFonts w:eastAsia="Batang"/>
          <w:bCs/>
          <w:szCs w:val="24"/>
          <w:lang w:val="en-GB"/>
        </w:rPr>
        <w:t xml:space="preserve">an offset and length to save overhead (e.g. for continuous resources).  </w:t>
      </w:r>
      <w:r w:rsidR="00DB378D">
        <w:rPr>
          <w:lang w:val="en-GB"/>
        </w:rPr>
        <w:t xml:space="preserve">The indication field could be configurable or optional, e.g., default configuration could be no update needed if field is not present. Baseline option could be e.g. indicating for SBFD symbols configured with an UL subband fallback to legacy downlink symbol, and other extension options could be discussed as well, e.g converting non-SBFD symbols to SBFD symbols. </w:t>
      </w:r>
    </w:p>
    <w:p w14:paraId="04BB4F53" w14:textId="7C7A832F" w:rsidR="00491DB5" w:rsidRPr="00D03116" w:rsidRDefault="00491DB5" w:rsidP="00491DB5">
      <w:pPr>
        <w:jc w:val="both"/>
        <w:rPr>
          <w:rFonts w:eastAsia="Batang"/>
          <w:szCs w:val="24"/>
        </w:rPr>
      </w:pPr>
      <w:r w:rsidRPr="008854BA">
        <w:rPr>
          <w:rFonts w:eastAsia="Batang"/>
          <w:szCs w:val="24"/>
        </w:rPr>
        <w:t xml:space="preserve">RAN1 shall also study </w:t>
      </w:r>
      <w:r>
        <w:rPr>
          <w:rFonts w:eastAsia="Batang"/>
          <w:szCs w:val="24"/>
        </w:rPr>
        <w:t>the</w:t>
      </w:r>
      <w:r w:rsidRPr="008854BA">
        <w:rPr>
          <w:rFonts w:eastAsia="Batang"/>
          <w:szCs w:val="24"/>
        </w:rPr>
        <w:t xml:space="preserve"> signaling </w:t>
      </w:r>
      <w:r>
        <w:rPr>
          <w:rFonts w:eastAsia="Batang"/>
          <w:szCs w:val="24"/>
        </w:rPr>
        <w:t xml:space="preserve">option(s) </w:t>
      </w:r>
      <w:r w:rsidRPr="008854BA">
        <w:rPr>
          <w:rFonts w:eastAsia="Batang"/>
          <w:szCs w:val="24"/>
        </w:rPr>
        <w:t xml:space="preserve">carrying the dynamic update, e.g. </w:t>
      </w:r>
      <w:r w:rsidR="0092106D">
        <w:rPr>
          <w:rFonts w:eastAsia="Batang"/>
          <w:szCs w:val="24"/>
        </w:rPr>
        <w:t>v</w:t>
      </w:r>
      <w:r w:rsidR="0092106D" w:rsidRPr="008854BA">
        <w:rPr>
          <w:rFonts w:eastAsia="Batang"/>
          <w:szCs w:val="24"/>
        </w:rPr>
        <w:t xml:space="preserve">ia group common DCI, or </w:t>
      </w:r>
      <w:r w:rsidR="00BE5B21">
        <w:rPr>
          <w:rFonts w:eastAsia="Batang"/>
          <w:szCs w:val="24"/>
        </w:rPr>
        <w:t>non-scheduling</w:t>
      </w:r>
      <w:r w:rsidR="0092106D" w:rsidRPr="008854BA">
        <w:rPr>
          <w:rFonts w:eastAsia="Batang"/>
          <w:szCs w:val="24"/>
        </w:rPr>
        <w:t xml:space="preserve"> DCI, or via MAC-CE</w:t>
      </w:r>
      <w:r w:rsidRPr="008854BA">
        <w:rPr>
          <w:rFonts w:eastAsia="Batang"/>
          <w:szCs w:val="24"/>
        </w:rPr>
        <w:t>.</w:t>
      </w:r>
      <w:r w:rsidR="00250D94">
        <w:rPr>
          <w:rFonts w:eastAsia="Batang"/>
          <w:szCs w:val="24"/>
        </w:rPr>
        <w:t xml:space="preserve"> </w:t>
      </w:r>
      <w:r w:rsidR="00F57AC9">
        <w:rPr>
          <w:rFonts w:eastAsia="Batang"/>
          <w:szCs w:val="24"/>
        </w:rPr>
        <w:t xml:space="preserve"> </w:t>
      </w:r>
      <w:r w:rsidR="00853F5F">
        <w:rPr>
          <w:rFonts w:eastAsia="Batang"/>
          <w:szCs w:val="24"/>
        </w:rPr>
        <w:t>I</w:t>
      </w:r>
      <w:r w:rsidR="00D27ACB">
        <w:rPr>
          <w:rFonts w:eastAsia="Batang"/>
          <w:szCs w:val="24"/>
        </w:rPr>
        <w:t>n our view</w:t>
      </w:r>
      <w:r w:rsidR="00853F5F">
        <w:rPr>
          <w:rFonts w:eastAsia="Batang"/>
          <w:szCs w:val="24"/>
        </w:rPr>
        <w:t xml:space="preserve">s, one of the main </w:t>
      </w:r>
      <w:r w:rsidR="007920B4">
        <w:rPr>
          <w:rFonts w:eastAsia="Batang"/>
          <w:szCs w:val="24"/>
        </w:rPr>
        <w:t>motivations</w:t>
      </w:r>
      <w:r w:rsidR="00853F5F">
        <w:rPr>
          <w:rFonts w:eastAsia="Batang"/>
          <w:szCs w:val="24"/>
        </w:rPr>
        <w:t xml:space="preserve"> </w:t>
      </w:r>
      <w:r>
        <w:rPr>
          <w:rFonts w:eastAsia="Batang"/>
          <w:szCs w:val="24"/>
        </w:rPr>
        <w:t xml:space="preserve">to </w:t>
      </w:r>
      <w:r w:rsidR="002A07AC">
        <w:rPr>
          <w:rFonts w:eastAsia="Batang"/>
          <w:szCs w:val="24"/>
        </w:rPr>
        <w:t xml:space="preserve">additionally </w:t>
      </w:r>
      <w:r>
        <w:rPr>
          <w:rFonts w:eastAsia="Batang"/>
          <w:szCs w:val="24"/>
        </w:rPr>
        <w:t>study MAC-CE based update is</w:t>
      </w:r>
      <w:r w:rsidR="008E5176">
        <w:rPr>
          <w:rFonts w:eastAsia="Batang"/>
          <w:szCs w:val="24"/>
        </w:rPr>
        <w:t xml:space="preserve"> reliability as compared for example to group-common signalling. </w:t>
      </w:r>
      <w:r w:rsidR="002A07AC">
        <w:rPr>
          <w:lang w:val="en-GB"/>
        </w:rPr>
        <w:t>D</w:t>
      </w:r>
      <w:r>
        <w:rPr>
          <w:lang w:val="en-GB"/>
        </w:rPr>
        <w:t>ynamic SBFD</w:t>
      </w:r>
      <w:r w:rsidR="002A07AC">
        <w:rPr>
          <w:lang w:val="en-GB"/>
        </w:rPr>
        <w:t xml:space="preserve"> update via MA-CE signalling</w:t>
      </w:r>
      <w:r>
        <w:rPr>
          <w:lang w:val="en-GB"/>
        </w:rPr>
        <w:t xml:space="preserve"> can be UE acknowledged</w:t>
      </w:r>
      <w:r w:rsidR="002A07AC">
        <w:rPr>
          <w:lang w:val="en-GB"/>
        </w:rPr>
        <w:t xml:space="preserve">. </w:t>
      </w:r>
      <w:r w:rsidR="00F21F21">
        <w:rPr>
          <w:lang w:val="en-GB"/>
        </w:rPr>
        <w:t>On the other hand, MAC-CE signalling</w:t>
      </w:r>
      <w:r>
        <w:rPr>
          <w:lang w:val="en-GB"/>
        </w:rPr>
        <w:t xml:space="preserve"> </w:t>
      </w:r>
      <w:r w:rsidR="00F21F21">
        <w:rPr>
          <w:lang w:val="en-GB"/>
        </w:rPr>
        <w:t>allow</w:t>
      </w:r>
      <w:r>
        <w:rPr>
          <w:lang w:val="en-GB"/>
        </w:rPr>
        <w:t xml:space="preserve"> enough timeline for UE to adjust timing, which works </w:t>
      </w:r>
      <w:r w:rsidR="00A95C6B">
        <w:rPr>
          <w:lang w:val="en-GB"/>
        </w:rPr>
        <w:t>good</w:t>
      </w:r>
      <w:r>
        <w:rPr>
          <w:lang w:val="en-GB"/>
        </w:rPr>
        <w:t xml:space="preserve"> in use case </w:t>
      </w:r>
      <w:r w:rsidR="00A95C6B">
        <w:rPr>
          <w:lang w:val="en-GB"/>
        </w:rPr>
        <w:t>of</w:t>
      </w:r>
      <w:r>
        <w:rPr>
          <w:lang w:val="en-GB"/>
        </w:rPr>
        <w:t xml:space="preserve"> low or medium traffic load that does not require frequent DCI adaption. </w:t>
      </w:r>
      <w:r>
        <w:t>MAC-CE can provide a s</w:t>
      </w:r>
      <w:r w:rsidR="00EF4951" w:rsidRPr="00EF4951">
        <w:t>ticky update</w:t>
      </w:r>
      <w:r>
        <w:t xml:space="preserve"> in which case the update is</w:t>
      </w:r>
      <w:r w:rsidR="00EF4951" w:rsidRPr="00EF4951">
        <w:t xml:space="preserve"> valid </w:t>
      </w:r>
      <w:r>
        <w:t>until</w:t>
      </w:r>
      <w:r w:rsidR="00EF4951" w:rsidRPr="00EF4951">
        <w:t xml:space="preserve"> UE receives another </w:t>
      </w:r>
      <w:r w:rsidR="00A95C6B">
        <w:t xml:space="preserve">MAC-CE </w:t>
      </w:r>
      <w:r w:rsidR="00EF4951" w:rsidRPr="00EF4951">
        <w:t>update.</w:t>
      </w:r>
      <w:r>
        <w:t xml:space="preserve"> </w:t>
      </w:r>
      <w:r w:rsidR="00A95C6B">
        <w:t xml:space="preserve">Or </w:t>
      </w:r>
      <w:r w:rsidR="0049537D">
        <w:t xml:space="preserve">UE can apply </w:t>
      </w:r>
      <w:r>
        <w:t>MAC-CE update</w:t>
      </w:r>
      <w:r w:rsidR="00EF4951" w:rsidRPr="00EF4951">
        <w:t xml:space="preserve"> within a time</w:t>
      </w:r>
      <w:r w:rsidR="0049537D">
        <w:t xml:space="preserve"> window</w:t>
      </w:r>
      <w:r w:rsidR="00EF4951" w:rsidRPr="00EF4951">
        <w:t xml:space="preserve">, </w:t>
      </w:r>
      <w:r>
        <w:t>and</w:t>
      </w:r>
      <w:r w:rsidR="00EF4951" w:rsidRPr="00EF4951">
        <w:t xml:space="preserve"> after </w:t>
      </w:r>
      <w:r>
        <w:t>the</w:t>
      </w:r>
      <w:r w:rsidR="00EF4951" w:rsidRPr="00EF4951">
        <w:t xml:space="preserve"> timer</w:t>
      </w:r>
      <w:r w:rsidR="0049537D">
        <w:t xml:space="preserve"> expires</w:t>
      </w:r>
      <w:r w:rsidR="00EF4951" w:rsidRPr="00EF4951">
        <w:t>, it</w:t>
      </w:r>
      <w:r>
        <w:t xml:space="preserve"> </w:t>
      </w:r>
      <w:r w:rsidR="00EF4951" w:rsidRPr="00EF4951">
        <w:t xml:space="preserve">fallback to </w:t>
      </w:r>
      <w:r>
        <w:t xml:space="preserve">the </w:t>
      </w:r>
      <w:r w:rsidR="00EF4951" w:rsidRPr="00EF4951">
        <w:t xml:space="preserve">default </w:t>
      </w:r>
      <w:r w:rsidR="00F21F21">
        <w:t>semi-static SBFD</w:t>
      </w:r>
      <w:r w:rsidR="00EF4951" w:rsidRPr="00EF4951">
        <w:t xml:space="preserve"> pattern.</w:t>
      </w:r>
    </w:p>
    <w:p w14:paraId="774C9226" w14:textId="0307A8F3" w:rsidR="00FC3F8E" w:rsidRDefault="006B3A4B" w:rsidP="006B3A4B">
      <w:pPr>
        <w:spacing w:after="0"/>
        <w:jc w:val="both"/>
        <w:rPr>
          <w:rFonts w:eastAsia="Batang"/>
          <w:b/>
          <w:szCs w:val="22"/>
          <w:lang w:val="en-GB"/>
        </w:rPr>
      </w:pPr>
      <w:r w:rsidRPr="00C52030">
        <w:rPr>
          <w:rFonts w:eastAsia="Batang"/>
          <w:b/>
          <w:szCs w:val="22"/>
          <w:u w:val="single"/>
          <w:lang w:val="en-GB"/>
        </w:rPr>
        <w:t xml:space="preserve">Proposal </w:t>
      </w:r>
      <w:r w:rsidRPr="00C52030">
        <w:rPr>
          <w:rFonts w:eastAsia="Batang"/>
          <w:b/>
          <w:szCs w:val="22"/>
          <w:u w:val="single"/>
          <w:lang w:val="en-GB"/>
        </w:rPr>
        <w:fldChar w:fldCharType="begin"/>
      </w:r>
      <w:r w:rsidRPr="004C49E7">
        <w:rPr>
          <w:rFonts w:eastAsia="Batang"/>
          <w:b/>
          <w:szCs w:val="22"/>
          <w:u w:val="single"/>
          <w:lang w:val="en-GB"/>
        </w:rPr>
        <w:instrText xml:space="preserve"> seq prop </w:instrText>
      </w:r>
      <w:r w:rsidRPr="00C52030">
        <w:rPr>
          <w:rFonts w:eastAsia="Batang"/>
          <w:b/>
          <w:szCs w:val="22"/>
          <w:u w:val="single"/>
          <w:lang w:val="en-GB"/>
        </w:rPr>
        <w:fldChar w:fldCharType="separate"/>
      </w:r>
      <w:r w:rsidR="00BB2A46">
        <w:rPr>
          <w:rFonts w:eastAsia="Batang"/>
          <w:b/>
          <w:noProof/>
          <w:szCs w:val="22"/>
          <w:u w:val="single"/>
          <w:lang w:val="en-GB"/>
        </w:rPr>
        <w:t>3</w:t>
      </w:r>
      <w:r w:rsidRPr="00C52030">
        <w:rPr>
          <w:rFonts w:eastAsia="Batang"/>
          <w:b/>
          <w:szCs w:val="22"/>
          <w:u w:val="single"/>
          <w:lang w:val="en-GB"/>
        </w:rPr>
        <w:fldChar w:fldCharType="end"/>
      </w:r>
      <w:r w:rsidRPr="00663F9B">
        <w:rPr>
          <w:rFonts w:eastAsia="Batang"/>
          <w:b/>
          <w:szCs w:val="22"/>
          <w:lang w:val="en-GB"/>
        </w:rPr>
        <w:t>:</w:t>
      </w:r>
      <w:r w:rsidR="00FC3F8E">
        <w:rPr>
          <w:rFonts w:eastAsia="Batang"/>
          <w:b/>
          <w:szCs w:val="22"/>
          <w:lang w:val="en-GB"/>
        </w:rPr>
        <w:t>Capture the following conclusion in the TR 38.858 on dynamic SBFD.</w:t>
      </w:r>
    </w:p>
    <w:p w14:paraId="44821111" w14:textId="1AD767DC" w:rsidR="00F660FB" w:rsidRDefault="00F660FB" w:rsidP="00A53883">
      <w:pPr>
        <w:pStyle w:val="ListParagraph"/>
        <w:numPr>
          <w:ilvl w:val="0"/>
          <w:numId w:val="133"/>
        </w:numPr>
        <w:jc w:val="both"/>
        <w:rPr>
          <w:rFonts w:ascii="Times New Roman" w:eastAsia="Batang" w:hAnsi="Times New Roman"/>
          <w:b/>
          <w:sz w:val="20"/>
          <w:lang w:val="en-GB"/>
        </w:rPr>
      </w:pPr>
      <w:r w:rsidRPr="004D232A">
        <w:rPr>
          <w:rFonts w:ascii="Times New Roman" w:eastAsia="Batang" w:hAnsi="Times New Roman"/>
          <w:b/>
          <w:sz w:val="20"/>
          <w:lang w:val="en-GB"/>
        </w:rPr>
        <w:t xml:space="preserve">Dynamic </w:t>
      </w:r>
      <w:r w:rsidR="00502004" w:rsidRPr="004D232A">
        <w:rPr>
          <w:rFonts w:ascii="Times New Roman" w:eastAsia="Batang" w:hAnsi="Times New Roman"/>
          <w:b/>
          <w:sz w:val="20"/>
          <w:lang w:val="en-GB"/>
        </w:rPr>
        <w:t xml:space="preserve">SBFD </w:t>
      </w:r>
      <w:r w:rsidR="00A53883" w:rsidRPr="004D232A">
        <w:rPr>
          <w:rFonts w:ascii="Times New Roman" w:eastAsia="Batang" w:hAnsi="Times New Roman"/>
          <w:b/>
          <w:sz w:val="20"/>
          <w:lang w:val="en-GB"/>
        </w:rPr>
        <w:t xml:space="preserve">enables </w:t>
      </w:r>
      <w:r w:rsidRPr="004D232A">
        <w:rPr>
          <w:rFonts w:ascii="Times New Roman" w:eastAsia="Batang" w:hAnsi="Times New Roman"/>
          <w:b/>
          <w:sz w:val="20"/>
          <w:lang w:val="en-GB"/>
        </w:rPr>
        <w:t>better utilization of the resources based on the UL/DL traffic loads</w:t>
      </w:r>
      <w:r w:rsidR="00A53883" w:rsidRPr="004D232A">
        <w:rPr>
          <w:rFonts w:ascii="Times New Roman" w:eastAsia="Batang" w:hAnsi="Times New Roman"/>
          <w:b/>
          <w:sz w:val="20"/>
          <w:lang w:val="en-GB"/>
        </w:rPr>
        <w:t>,</w:t>
      </w:r>
      <w:r w:rsidRPr="004D232A">
        <w:rPr>
          <w:rFonts w:ascii="Times New Roman" w:eastAsia="Batang" w:hAnsi="Times New Roman"/>
          <w:b/>
          <w:sz w:val="20"/>
          <w:lang w:val="en-GB"/>
        </w:rPr>
        <w:t xml:space="preserve"> enable</w:t>
      </w:r>
      <w:r w:rsidR="00A53883" w:rsidRPr="004D232A">
        <w:rPr>
          <w:rFonts w:ascii="Times New Roman" w:eastAsia="Batang" w:hAnsi="Times New Roman"/>
          <w:b/>
          <w:sz w:val="20"/>
          <w:lang w:val="en-GB"/>
        </w:rPr>
        <w:t>s</w:t>
      </w:r>
      <w:r w:rsidRPr="004D232A">
        <w:rPr>
          <w:rFonts w:ascii="Times New Roman" w:eastAsia="Batang" w:hAnsi="Times New Roman"/>
          <w:b/>
          <w:sz w:val="20"/>
          <w:lang w:val="en-GB"/>
        </w:rPr>
        <w:t xml:space="preserve"> dynamic DL scheduling across all freq. resources</w:t>
      </w:r>
      <w:r w:rsidR="00A53883" w:rsidRPr="004D232A">
        <w:rPr>
          <w:rFonts w:ascii="Times New Roman" w:eastAsia="Batang" w:hAnsi="Times New Roman"/>
          <w:b/>
          <w:sz w:val="20"/>
          <w:lang w:val="en-GB"/>
        </w:rPr>
        <w:t xml:space="preserve"> in the symbols</w:t>
      </w:r>
      <w:r w:rsidR="00A53883">
        <w:rPr>
          <w:rFonts w:ascii="Times New Roman" w:eastAsia="Batang" w:hAnsi="Times New Roman"/>
          <w:b/>
          <w:sz w:val="20"/>
          <w:lang w:val="en-GB"/>
        </w:rPr>
        <w:t xml:space="preserve"> and</w:t>
      </w:r>
      <w:r w:rsidR="00A53883" w:rsidRPr="004D232A">
        <w:rPr>
          <w:rFonts w:ascii="Times New Roman" w:eastAsia="Batang" w:hAnsi="Times New Roman"/>
          <w:b/>
          <w:sz w:val="20"/>
          <w:lang w:val="en-GB"/>
        </w:rPr>
        <w:t xml:space="preserve"> is beneficial </w:t>
      </w:r>
      <w:r w:rsidR="00A53883">
        <w:rPr>
          <w:rFonts w:ascii="Times New Roman" w:eastAsia="Batang" w:hAnsi="Times New Roman"/>
          <w:b/>
          <w:sz w:val="20"/>
          <w:lang w:val="en-GB"/>
        </w:rPr>
        <w:t xml:space="preserve">to enable </w:t>
      </w:r>
      <w:r w:rsidR="00A53883" w:rsidRPr="004D232A">
        <w:rPr>
          <w:rFonts w:ascii="Times New Roman" w:eastAsia="Batang" w:hAnsi="Times New Roman"/>
          <w:b/>
          <w:sz w:val="20"/>
          <w:lang w:val="en-GB"/>
        </w:rPr>
        <w:t xml:space="preserve">gNB fallback to non-SBFD mode due to strong interference or </w:t>
      </w:r>
      <w:r w:rsidR="004E375D">
        <w:rPr>
          <w:rFonts w:ascii="Times New Roman" w:eastAsia="Batang" w:hAnsi="Times New Roman"/>
          <w:b/>
          <w:sz w:val="20"/>
          <w:lang w:val="en-GB"/>
        </w:rPr>
        <w:t>severe</w:t>
      </w:r>
      <w:r w:rsidR="00A53883" w:rsidRPr="004D232A">
        <w:rPr>
          <w:rFonts w:ascii="Times New Roman" w:eastAsia="Batang" w:hAnsi="Times New Roman"/>
          <w:b/>
          <w:sz w:val="20"/>
          <w:lang w:val="en-GB"/>
        </w:rPr>
        <w:t xml:space="preserve"> inter-gNB CLI.</w:t>
      </w:r>
    </w:p>
    <w:p w14:paraId="03750605" w14:textId="77777777" w:rsidR="006667DD" w:rsidRDefault="00734D06" w:rsidP="00693A45">
      <w:pPr>
        <w:pStyle w:val="ListParagraph"/>
        <w:numPr>
          <w:ilvl w:val="0"/>
          <w:numId w:val="133"/>
        </w:numPr>
        <w:jc w:val="both"/>
        <w:rPr>
          <w:rFonts w:ascii="Times New Roman" w:eastAsia="Batang" w:hAnsi="Times New Roman"/>
          <w:b/>
          <w:sz w:val="20"/>
          <w:lang w:val="en-GB"/>
        </w:rPr>
      </w:pPr>
      <w:r w:rsidRPr="00734D06">
        <w:rPr>
          <w:rFonts w:ascii="Times New Roman" w:eastAsia="Batang" w:hAnsi="Times New Roman"/>
          <w:b/>
          <w:sz w:val="20"/>
          <w:lang w:val="en-GB"/>
        </w:rPr>
        <w:t xml:space="preserve">Dynamic </w:t>
      </w:r>
      <w:r>
        <w:rPr>
          <w:rFonts w:ascii="Times New Roman" w:eastAsia="Batang" w:hAnsi="Times New Roman"/>
          <w:b/>
          <w:sz w:val="20"/>
          <w:lang w:val="en-GB"/>
        </w:rPr>
        <w:t xml:space="preserve">SBFD </w:t>
      </w:r>
      <w:r w:rsidR="00665FEE">
        <w:rPr>
          <w:rFonts w:ascii="Times New Roman" w:eastAsia="Batang" w:hAnsi="Times New Roman"/>
          <w:b/>
          <w:sz w:val="20"/>
          <w:lang w:val="en-GB"/>
        </w:rPr>
        <w:t xml:space="preserve">increases </w:t>
      </w:r>
      <w:r w:rsidRPr="00734D06">
        <w:rPr>
          <w:rFonts w:ascii="Times New Roman" w:eastAsia="Batang" w:hAnsi="Times New Roman"/>
          <w:b/>
          <w:sz w:val="20"/>
          <w:lang w:val="en-GB"/>
        </w:rPr>
        <w:t xml:space="preserve">gNB implementation complexity </w:t>
      </w:r>
      <w:r>
        <w:rPr>
          <w:rFonts w:ascii="Times New Roman" w:eastAsia="Batang" w:hAnsi="Times New Roman"/>
          <w:b/>
          <w:sz w:val="20"/>
          <w:lang w:val="en-GB"/>
        </w:rPr>
        <w:t xml:space="preserve">due to </w:t>
      </w:r>
      <w:r w:rsidRPr="00734D06">
        <w:rPr>
          <w:rFonts w:ascii="Times New Roman" w:eastAsia="Batang" w:hAnsi="Times New Roman"/>
          <w:b/>
          <w:sz w:val="20"/>
          <w:lang w:val="en-GB"/>
        </w:rPr>
        <w:t xml:space="preserve">frequent </w:t>
      </w:r>
      <w:r w:rsidR="00665FEE">
        <w:rPr>
          <w:rFonts w:ascii="Times New Roman" w:eastAsia="Batang" w:hAnsi="Times New Roman"/>
          <w:b/>
          <w:sz w:val="20"/>
          <w:lang w:val="en-GB"/>
        </w:rPr>
        <w:t>antenna/</w:t>
      </w:r>
      <w:r w:rsidRPr="00734D06">
        <w:rPr>
          <w:rFonts w:ascii="Times New Roman" w:eastAsia="Batang" w:hAnsi="Times New Roman"/>
          <w:b/>
          <w:sz w:val="20"/>
          <w:lang w:val="en-GB"/>
        </w:rPr>
        <w:t>panels switching and filter</w:t>
      </w:r>
      <w:r w:rsidR="00665FEE">
        <w:rPr>
          <w:rFonts w:ascii="Times New Roman" w:eastAsia="Batang" w:hAnsi="Times New Roman"/>
          <w:b/>
          <w:sz w:val="20"/>
          <w:lang w:val="en-GB"/>
        </w:rPr>
        <w:t>s</w:t>
      </w:r>
      <w:r w:rsidRPr="00734D06">
        <w:rPr>
          <w:rFonts w:ascii="Times New Roman" w:eastAsia="Batang" w:hAnsi="Times New Roman"/>
          <w:b/>
          <w:sz w:val="20"/>
          <w:lang w:val="en-GB"/>
        </w:rPr>
        <w:t xml:space="preserve">/RF </w:t>
      </w:r>
      <w:r w:rsidR="006667DD" w:rsidRPr="00734D06">
        <w:rPr>
          <w:rFonts w:ascii="Times New Roman" w:eastAsia="Batang" w:hAnsi="Times New Roman"/>
          <w:b/>
          <w:sz w:val="20"/>
          <w:lang w:val="en-GB"/>
        </w:rPr>
        <w:t>tuning,</w:t>
      </w:r>
      <w:r w:rsidR="006667DD">
        <w:rPr>
          <w:rFonts w:ascii="Times New Roman" w:eastAsia="Batang" w:hAnsi="Times New Roman"/>
          <w:b/>
          <w:sz w:val="20"/>
          <w:lang w:val="en-GB"/>
        </w:rPr>
        <w:t xml:space="preserve"> incurs </w:t>
      </w:r>
      <w:r w:rsidR="006667DD" w:rsidRPr="00734D06">
        <w:rPr>
          <w:rFonts w:ascii="Times New Roman" w:eastAsia="Batang" w:hAnsi="Times New Roman"/>
          <w:b/>
          <w:sz w:val="20"/>
          <w:lang w:val="en-GB"/>
        </w:rPr>
        <w:t>loss</w:t>
      </w:r>
      <w:r w:rsidRPr="00734D06">
        <w:rPr>
          <w:rFonts w:ascii="Times New Roman" w:eastAsia="Batang" w:hAnsi="Times New Roman"/>
          <w:b/>
          <w:sz w:val="20"/>
          <w:lang w:val="en-GB"/>
        </w:rPr>
        <w:t xml:space="preserve"> of resources due to transition time, and increased inter-gNB CLI.</w:t>
      </w:r>
    </w:p>
    <w:p w14:paraId="0123C00D" w14:textId="353E8BA6" w:rsidR="006667DD" w:rsidRDefault="002B212A" w:rsidP="006667DD">
      <w:pPr>
        <w:pStyle w:val="ListParagraph"/>
        <w:numPr>
          <w:ilvl w:val="0"/>
          <w:numId w:val="133"/>
        </w:numPr>
        <w:jc w:val="both"/>
        <w:rPr>
          <w:rFonts w:ascii="Times New Roman" w:eastAsia="Batang" w:hAnsi="Times New Roman"/>
          <w:b/>
          <w:sz w:val="20"/>
          <w:lang w:val="en-GB"/>
        </w:rPr>
      </w:pPr>
      <w:r w:rsidRPr="004D232A">
        <w:rPr>
          <w:rFonts w:ascii="Times New Roman" w:eastAsia="Batang" w:hAnsi="Times New Roman"/>
          <w:b/>
          <w:sz w:val="20"/>
          <w:lang w:val="en-GB"/>
        </w:rPr>
        <w:t xml:space="preserve">Dynamic SBFD can be achieved </w:t>
      </w:r>
      <w:r w:rsidR="006667DD">
        <w:rPr>
          <w:rFonts w:ascii="Times New Roman" w:eastAsia="Batang" w:hAnsi="Times New Roman"/>
          <w:b/>
          <w:sz w:val="20"/>
          <w:lang w:val="en-GB"/>
        </w:rPr>
        <w:t>via</w:t>
      </w:r>
      <w:r w:rsidRPr="004D232A">
        <w:rPr>
          <w:rFonts w:ascii="Times New Roman" w:eastAsia="Batang" w:hAnsi="Times New Roman"/>
          <w:b/>
          <w:sz w:val="20"/>
          <w:lang w:val="en-GB"/>
        </w:rPr>
        <w:t xml:space="preserve"> group common DCI, or via unicast non-scheduling DCI or via MAC-CE.</w:t>
      </w:r>
    </w:p>
    <w:p w14:paraId="0B1AF17D" w14:textId="54C7D6E7" w:rsidR="00693A45" w:rsidRPr="004D232A" w:rsidRDefault="00693A45" w:rsidP="004D232A">
      <w:pPr>
        <w:pStyle w:val="ListParagraph"/>
        <w:numPr>
          <w:ilvl w:val="1"/>
          <w:numId w:val="133"/>
        </w:numPr>
        <w:jc w:val="both"/>
        <w:rPr>
          <w:rFonts w:ascii="Times New Roman" w:eastAsia="Batang" w:hAnsi="Times New Roman"/>
          <w:b/>
          <w:sz w:val="20"/>
          <w:lang w:val="en-GB"/>
        </w:rPr>
      </w:pPr>
      <w:r w:rsidRPr="004D232A">
        <w:rPr>
          <w:rFonts w:ascii="Times New Roman" w:eastAsia="Batang" w:hAnsi="Times New Roman"/>
          <w:b/>
          <w:sz w:val="20"/>
          <w:lang w:val="en-GB"/>
        </w:rPr>
        <w:t>Dynamic SBFD update can be permanent or just for one or multiple SBFD symbols occasions.</w:t>
      </w:r>
    </w:p>
    <w:p w14:paraId="2B8C6DB0" w14:textId="249AC914" w:rsidR="00693A45" w:rsidRDefault="00693A45" w:rsidP="006667DD">
      <w:pPr>
        <w:pStyle w:val="ListParagraph"/>
        <w:numPr>
          <w:ilvl w:val="1"/>
          <w:numId w:val="133"/>
        </w:numPr>
        <w:jc w:val="both"/>
        <w:rPr>
          <w:rFonts w:ascii="Times New Roman" w:eastAsia="Batang" w:hAnsi="Times New Roman"/>
          <w:b/>
          <w:sz w:val="20"/>
          <w:lang w:val="en-GB"/>
        </w:rPr>
      </w:pPr>
      <w:r>
        <w:rPr>
          <w:rFonts w:ascii="Times New Roman" w:eastAsia="Batang" w:hAnsi="Times New Roman"/>
          <w:b/>
          <w:sz w:val="20"/>
          <w:lang w:val="en-GB"/>
        </w:rPr>
        <w:t xml:space="preserve">Granularity for dynamic SBFD update can be per symbol or per slot. </w:t>
      </w:r>
    </w:p>
    <w:p w14:paraId="5746DBFB" w14:textId="0F3921E0" w:rsidR="006667DD" w:rsidRDefault="006667DD" w:rsidP="004D232A">
      <w:pPr>
        <w:pStyle w:val="ListParagraph"/>
        <w:numPr>
          <w:ilvl w:val="1"/>
          <w:numId w:val="133"/>
        </w:numPr>
        <w:jc w:val="both"/>
        <w:rPr>
          <w:rFonts w:ascii="Times New Roman" w:eastAsia="Batang" w:hAnsi="Times New Roman"/>
          <w:b/>
          <w:sz w:val="20"/>
          <w:lang w:val="en-GB"/>
        </w:rPr>
      </w:pPr>
      <w:r>
        <w:rPr>
          <w:rFonts w:ascii="Times New Roman" w:eastAsia="Batang" w:hAnsi="Times New Roman"/>
          <w:b/>
          <w:sz w:val="20"/>
          <w:lang w:val="en-GB"/>
        </w:rPr>
        <w:t>Dynamic update of SBFD-symbols to non-SBFD symbols and vice versa</w:t>
      </w:r>
      <w:r w:rsidR="00A21BE6">
        <w:rPr>
          <w:rFonts w:ascii="Times New Roman" w:eastAsia="Batang" w:hAnsi="Times New Roman"/>
          <w:b/>
          <w:sz w:val="20"/>
          <w:lang w:val="en-GB"/>
        </w:rPr>
        <w:t>.</w:t>
      </w:r>
    </w:p>
    <w:p w14:paraId="4AF51551" w14:textId="77777777" w:rsidR="00693A45" w:rsidRPr="004D232A" w:rsidRDefault="00693A45" w:rsidP="004D232A">
      <w:pPr>
        <w:jc w:val="both"/>
        <w:rPr>
          <w:rFonts w:eastAsia="Batang"/>
          <w:b/>
          <w:lang w:val="en-GB"/>
        </w:rPr>
      </w:pPr>
    </w:p>
    <w:p w14:paraId="654DCCA0" w14:textId="21B621C7" w:rsidR="00871BBD" w:rsidRDefault="00871BBD" w:rsidP="00663F9B">
      <w:pPr>
        <w:pStyle w:val="Heading2"/>
        <w:rPr>
          <w:lang w:eastAsia="zh-CN"/>
        </w:rPr>
      </w:pPr>
      <w:r>
        <w:rPr>
          <w:lang w:eastAsia="zh-CN"/>
        </w:rPr>
        <w:t xml:space="preserve">SBFD </w:t>
      </w:r>
      <w:r w:rsidR="003A6FD0">
        <w:rPr>
          <w:lang w:eastAsia="zh-CN"/>
        </w:rPr>
        <w:t xml:space="preserve">operation </w:t>
      </w:r>
      <w:r w:rsidR="00A64FE5">
        <w:rPr>
          <w:lang w:eastAsia="zh-CN"/>
        </w:rPr>
        <w:t>at</w:t>
      </w:r>
      <w:r w:rsidR="009900E8">
        <w:rPr>
          <w:lang w:eastAsia="zh-CN"/>
        </w:rPr>
        <w:t xml:space="preserve"> </w:t>
      </w:r>
      <w:r w:rsidR="00097E73">
        <w:rPr>
          <w:lang w:eastAsia="zh-CN"/>
        </w:rPr>
        <w:t>initial access</w:t>
      </w:r>
      <w:r w:rsidR="004F22D3">
        <w:rPr>
          <w:lang w:eastAsia="zh-CN"/>
        </w:rPr>
        <w:t xml:space="preserve"> </w:t>
      </w:r>
    </w:p>
    <w:p w14:paraId="7B88AFD3" w14:textId="460620AC" w:rsidR="00791DB2" w:rsidRDefault="009C5F15" w:rsidP="007B0990">
      <w:pPr>
        <w:jc w:val="both"/>
        <w:rPr>
          <w:lang w:eastAsia="zh-CN"/>
        </w:rPr>
      </w:pPr>
      <w:r>
        <w:rPr>
          <w:lang w:eastAsia="zh-CN"/>
        </w:rPr>
        <w:t xml:space="preserve">The SBFD-aware </w:t>
      </w:r>
      <w:r w:rsidR="00BF1362">
        <w:rPr>
          <w:lang w:eastAsia="zh-CN"/>
        </w:rPr>
        <w:t xml:space="preserve">UE </w:t>
      </w:r>
      <w:r>
        <w:rPr>
          <w:lang w:eastAsia="zh-CN"/>
        </w:rPr>
        <w:t>discussion</w:t>
      </w:r>
      <w:r w:rsidR="00D07946">
        <w:rPr>
          <w:lang w:eastAsia="zh-CN"/>
        </w:rPr>
        <w:t xml:space="preserve"> so far is limited to RRC-CONNECTED UE</w:t>
      </w:r>
      <w:r w:rsidR="00B81798">
        <w:rPr>
          <w:lang w:eastAsia="zh-CN"/>
        </w:rPr>
        <w:t>s</w:t>
      </w:r>
      <w:r w:rsidR="00E8228F">
        <w:rPr>
          <w:lang w:eastAsia="zh-CN"/>
        </w:rPr>
        <w:t xml:space="preserve">. </w:t>
      </w:r>
      <w:r w:rsidR="00791DB2">
        <w:rPr>
          <w:lang w:eastAsia="zh-CN"/>
        </w:rPr>
        <w:t xml:space="preserve">SBFD UL coverage enhancement </w:t>
      </w:r>
      <w:r w:rsidR="00E42CCB">
        <w:rPr>
          <w:lang w:eastAsia="zh-CN"/>
        </w:rPr>
        <w:t>and</w:t>
      </w:r>
      <w:r w:rsidR="00626747">
        <w:rPr>
          <w:lang w:eastAsia="zh-CN"/>
        </w:rPr>
        <w:t xml:space="preserve"> other benefits </w:t>
      </w:r>
      <w:r w:rsidR="00791DB2">
        <w:rPr>
          <w:lang w:eastAsia="zh-CN"/>
        </w:rPr>
        <w:t xml:space="preserve">could be </w:t>
      </w:r>
      <w:r w:rsidR="0054095E">
        <w:rPr>
          <w:lang w:eastAsia="zh-CN"/>
        </w:rPr>
        <w:t xml:space="preserve">leveraged during </w:t>
      </w:r>
      <w:r w:rsidR="00791DB2">
        <w:rPr>
          <w:lang w:eastAsia="zh-CN"/>
        </w:rPr>
        <w:t>initial access for RRC-Idle UE as well.</w:t>
      </w:r>
      <w:r w:rsidR="00D70361">
        <w:rPr>
          <w:lang w:eastAsia="zh-CN"/>
        </w:rPr>
        <w:t xml:space="preserve"> </w:t>
      </w:r>
      <w:r w:rsidR="00786BC4">
        <w:rPr>
          <w:lang w:eastAsia="zh-CN"/>
        </w:rPr>
        <w:t>If gNB broadcast</w:t>
      </w:r>
      <w:r w:rsidR="00EA3AB5">
        <w:rPr>
          <w:lang w:eastAsia="zh-CN"/>
        </w:rPr>
        <w:t>s the UL/DL subband configuration</w:t>
      </w:r>
      <w:r w:rsidR="00144021">
        <w:rPr>
          <w:lang w:eastAsia="zh-CN"/>
        </w:rPr>
        <w:t xml:space="preserve">, </w:t>
      </w:r>
      <w:r w:rsidR="00C0216F">
        <w:rPr>
          <w:lang w:eastAsia="zh-CN"/>
        </w:rPr>
        <w:t>e.g.,</w:t>
      </w:r>
      <w:r w:rsidR="00144021">
        <w:rPr>
          <w:lang w:eastAsia="zh-CN"/>
        </w:rPr>
        <w:t xml:space="preserve"> via SIB1, </w:t>
      </w:r>
      <w:r w:rsidR="001C4A30">
        <w:rPr>
          <w:lang w:eastAsia="zh-CN"/>
        </w:rPr>
        <w:t>then</w:t>
      </w:r>
      <w:r w:rsidR="006222EE">
        <w:rPr>
          <w:lang w:eastAsia="zh-CN"/>
        </w:rPr>
        <w:t xml:space="preserve"> the SBFD-aware UE will have the knowledge of the time and locations of the UL/DL subband within </w:t>
      </w:r>
      <w:r w:rsidR="00E04418">
        <w:rPr>
          <w:lang w:eastAsia="zh-CN"/>
        </w:rPr>
        <w:t xml:space="preserve">the initial UL/DL BWPs. </w:t>
      </w:r>
    </w:p>
    <w:p w14:paraId="020DF08E" w14:textId="6D4BF1AB" w:rsidR="00070C4B" w:rsidRPr="00070C4B" w:rsidRDefault="00070C4B" w:rsidP="007B0990">
      <w:pPr>
        <w:jc w:val="both"/>
        <w:rPr>
          <w:lang w:eastAsia="zh-CN"/>
        </w:rPr>
      </w:pPr>
      <w:r w:rsidRPr="00070C4B">
        <w:rPr>
          <w:lang w:eastAsia="zh-CN"/>
        </w:rPr>
        <w:t>For RRC idle</w:t>
      </w:r>
      <w:r w:rsidR="00C0216F">
        <w:rPr>
          <w:lang w:eastAsia="zh-CN"/>
        </w:rPr>
        <w:t xml:space="preserve"> UE</w:t>
      </w:r>
      <w:r w:rsidRPr="00070C4B">
        <w:rPr>
          <w:lang w:eastAsia="zh-CN"/>
        </w:rPr>
        <w:t xml:space="preserve">, the knowledge of the UL/DL subband configuration is </w:t>
      </w:r>
      <w:r w:rsidR="00887871" w:rsidRPr="00070C4B">
        <w:rPr>
          <w:lang w:eastAsia="zh-CN"/>
        </w:rPr>
        <w:t xml:space="preserve">beneficial </w:t>
      </w:r>
      <w:r w:rsidR="00C16E93">
        <w:rPr>
          <w:lang w:eastAsia="zh-CN"/>
        </w:rPr>
        <w:t>during the initial access, a</w:t>
      </w:r>
      <w:r w:rsidR="005B2A7D">
        <w:rPr>
          <w:lang w:eastAsia="zh-CN"/>
        </w:rPr>
        <w:t>s</w:t>
      </w:r>
      <w:r w:rsidR="00C16E93">
        <w:rPr>
          <w:lang w:eastAsia="zh-CN"/>
        </w:rPr>
        <w:t xml:space="preserve"> the UE can utilize the UL subbands to enable RACH messages repetition </w:t>
      </w:r>
      <w:r w:rsidR="0025038D">
        <w:rPr>
          <w:lang w:eastAsia="zh-CN"/>
        </w:rPr>
        <w:t xml:space="preserve">and frequency hopping which enhances UL coverages during initial access. </w:t>
      </w:r>
      <w:r w:rsidR="00425D1D">
        <w:rPr>
          <w:lang w:eastAsia="zh-CN"/>
        </w:rPr>
        <w:t xml:space="preserve">In release 17, msg3 repetition was introduced to improve UL coverage and Rel-18 will specify techniques to enable PRACH repetition. In addition, </w:t>
      </w:r>
      <w:r w:rsidR="00510665">
        <w:rPr>
          <w:lang w:eastAsia="zh-CN"/>
        </w:rPr>
        <w:t xml:space="preserve">UL subband will enable configuration of additional RACH occasions (in addition to the ones of configured at the initial UL BWP) which will reduce the RACH </w:t>
      </w:r>
      <w:r w:rsidR="00D93DFF">
        <w:rPr>
          <w:lang w:eastAsia="zh-CN"/>
        </w:rPr>
        <w:t>collision and reduce</w:t>
      </w:r>
      <w:r w:rsidR="00993F57">
        <w:rPr>
          <w:lang w:eastAsia="zh-CN"/>
        </w:rPr>
        <w:t xml:space="preserve"> latency of</w:t>
      </w:r>
      <w:r w:rsidR="00D93DFF">
        <w:rPr>
          <w:lang w:eastAsia="zh-CN"/>
        </w:rPr>
        <w:t xml:space="preserve"> the </w:t>
      </w:r>
      <w:r w:rsidR="00756710">
        <w:rPr>
          <w:lang w:eastAsia="zh-CN"/>
        </w:rPr>
        <w:t xml:space="preserve">initial access </w:t>
      </w:r>
      <w:r w:rsidR="00993F57">
        <w:rPr>
          <w:lang w:eastAsia="zh-CN"/>
        </w:rPr>
        <w:t>procedure</w:t>
      </w:r>
      <w:r w:rsidR="00D93DFF">
        <w:rPr>
          <w:lang w:eastAsia="zh-CN"/>
        </w:rPr>
        <w:t xml:space="preserve"> for the UE. </w:t>
      </w:r>
    </w:p>
    <w:p w14:paraId="3AE8F5CC" w14:textId="142843A3" w:rsidR="0089184F" w:rsidRDefault="0089184F" w:rsidP="00887871">
      <w:pPr>
        <w:spacing w:after="0"/>
        <w:rPr>
          <w:b/>
          <w:iCs/>
          <w:szCs w:val="16"/>
          <w:lang w:val="en-GB" w:eastAsia="ko-KR"/>
        </w:rPr>
      </w:pPr>
      <w:r w:rsidRPr="00DE3F99">
        <w:rPr>
          <w:rFonts w:eastAsia="Batang"/>
          <w:b/>
          <w:bCs/>
          <w:szCs w:val="22"/>
          <w:u w:val="single"/>
          <w:lang w:val="en-GB"/>
        </w:rPr>
        <w:t xml:space="preserve">Proposal </w:t>
      </w:r>
      <w:r w:rsidRPr="00DE3F99">
        <w:rPr>
          <w:rFonts w:eastAsia="Batang"/>
          <w:b/>
          <w:bCs/>
          <w:szCs w:val="22"/>
          <w:u w:val="single"/>
          <w:lang w:val="en-GB"/>
        </w:rPr>
        <w:fldChar w:fldCharType="begin"/>
      </w:r>
      <w:r w:rsidRPr="00680501">
        <w:rPr>
          <w:rFonts w:eastAsia="Batang"/>
          <w:b/>
          <w:szCs w:val="22"/>
          <w:u w:val="single"/>
          <w:lang w:val="en-GB"/>
        </w:rPr>
        <w:instrText xml:space="preserve"> seq prop </w:instrText>
      </w:r>
      <w:r w:rsidRPr="00DE3F99">
        <w:rPr>
          <w:rFonts w:eastAsia="Batang"/>
          <w:b/>
          <w:szCs w:val="22"/>
          <w:u w:val="single"/>
          <w:lang w:val="en-GB"/>
        </w:rPr>
        <w:fldChar w:fldCharType="separate"/>
      </w:r>
      <w:r w:rsidR="00BB2A46">
        <w:rPr>
          <w:rFonts w:eastAsia="Batang"/>
          <w:b/>
          <w:noProof/>
          <w:szCs w:val="22"/>
          <w:u w:val="single"/>
          <w:lang w:val="en-GB"/>
        </w:rPr>
        <w:t>4</w:t>
      </w:r>
      <w:r w:rsidRPr="00DE3F99">
        <w:rPr>
          <w:rFonts w:eastAsia="Batang"/>
          <w:b/>
          <w:bCs/>
          <w:szCs w:val="22"/>
          <w:u w:val="single"/>
          <w:lang w:val="en-GB"/>
        </w:rPr>
        <w:fldChar w:fldCharType="end"/>
      </w:r>
      <w:r w:rsidR="00887871" w:rsidRPr="007C457F">
        <w:rPr>
          <w:b/>
          <w:iCs/>
          <w:szCs w:val="16"/>
          <w:lang w:val="en-GB" w:eastAsia="ko-KR"/>
        </w:rPr>
        <w:t>:</w:t>
      </w:r>
      <w:r w:rsidR="009E305E">
        <w:rPr>
          <w:b/>
          <w:iCs/>
          <w:szCs w:val="16"/>
          <w:lang w:val="en-GB" w:eastAsia="ko-KR"/>
        </w:rPr>
        <w:t xml:space="preserve"> </w:t>
      </w:r>
      <w:r>
        <w:rPr>
          <w:b/>
          <w:iCs/>
          <w:szCs w:val="16"/>
          <w:lang w:val="en-GB" w:eastAsia="ko-KR"/>
        </w:rPr>
        <w:t>Capture the following conclusion into the TR 38.85</w:t>
      </w:r>
      <w:r w:rsidR="00446F0B">
        <w:rPr>
          <w:b/>
          <w:iCs/>
          <w:szCs w:val="16"/>
          <w:lang w:val="en-GB" w:eastAsia="ko-KR"/>
        </w:rPr>
        <w:t>8</w:t>
      </w:r>
    </w:p>
    <w:p w14:paraId="5BB1F702" w14:textId="67B78A92" w:rsidR="00887871" w:rsidRDefault="000678CE" w:rsidP="00887871">
      <w:pPr>
        <w:spacing w:after="0"/>
        <w:rPr>
          <w:b/>
          <w:iCs/>
          <w:szCs w:val="16"/>
          <w:lang w:val="en-GB" w:eastAsia="ko-KR"/>
        </w:rPr>
      </w:pPr>
      <w:r>
        <w:rPr>
          <w:b/>
          <w:iCs/>
          <w:szCs w:val="16"/>
          <w:lang w:val="en-GB" w:eastAsia="ko-KR"/>
        </w:rPr>
        <w:t xml:space="preserve">UE </w:t>
      </w:r>
      <w:r w:rsidR="000641E2">
        <w:rPr>
          <w:b/>
          <w:iCs/>
          <w:szCs w:val="16"/>
          <w:lang w:val="en-GB" w:eastAsia="ko-KR"/>
        </w:rPr>
        <w:t>indication</w:t>
      </w:r>
      <w:r>
        <w:rPr>
          <w:b/>
          <w:iCs/>
          <w:szCs w:val="16"/>
          <w:lang w:val="en-GB" w:eastAsia="ko-KR"/>
        </w:rPr>
        <w:t xml:space="preserve"> of the UL/DL subband confi</w:t>
      </w:r>
      <w:r w:rsidR="003516C5">
        <w:rPr>
          <w:b/>
          <w:iCs/>
          <w:szCs w:val="16"/>
          <w:lang w:val="en-GB" w:eastAsia="ko-KR"/>
        </w:rPr>
        <w:t xml:space="preserve">gurations </w:t>
      </w:r>
      <w:r w:rsidR="0048722F">
        <w:rPr>
          <w:b/>
          <w:iCs/>
          <w:szCs w:val="16"/>
          <w:lang w:val="en-GB" w:eastAsia="ko-KR"/>
        </w:rPr>
        <w:t>via broadcast message at</w:t>
      </w:r>
      <w:r w:rsidR="000A3039">
        <w:rPr>
          <w:b/>
          <w:iCs/>
          <w:szCs w:val="16"/>
          <w:lang w:val="en-GB" w:eastAsia="ko-KR"/>
        </w:rPr>
        <w:t xml:space="preserve"> initial</w:t>
      </w:r>
      <w:r w:rsidR="00A070A8">
        <w:rPr>
          <w:b/>
          <w:iCs/>
          <w:szCs w:val="16"/>
          <w:lang w:val="en-GB" w:eastAsia="ko-KR"/>
        </w:rPr>
        <w:t xml:space="preserve"> access</w:t>
      </w:r>
      <w:r w:rsidR="00C65D2A">
        <w:rPr>
          <w:b/>
          <w:iCs/>
          <w:szCs w:val="16"/>
          <w:lang w:val="en-GB" w:eastAsia="ko-KR"/>
        </w:rPr>
        <w:t xml:space="preserve"> is beneficial </w:t>
      </w:r>
      <w:r w:rsidR="0039024D">
        <w:rPr>
          <w:b/>
          <w:iCs/>
          <w:szCs w:val="16"/>
          <w:lang w:val="en-GB" w:eastAsia="ko-KR"/>
        </w:rPr>
        <w:t>to enable:</w:t>
      </w:r>
    </w:p>
    <w:p w14:paraId="7CCC816A" w14:textId="074BF263" w:rsidR="0039024D" w:rsidRPr="007B0990" w:rsidRDefault="00007499" w:rsidP="004C34A0">
      <w:pPr>
        <w:pStyle w:val="ListParagraph"/>
        <w:numPr>
          <w:ilvl w:val="0"/>
          <w:numId w:val="45"/>
        </w:numPr>
        <w:rPr>
          <w:rFonts w:ascii="Times New Roman" w:eastAsia="SimSun" w:hAnsi="Times New Roman"/>
          <w:b/>
          <w:iCs/>
          <w:sz w:val="20"/>
          <w:szCs w:val="16"/>
          <w:lang w:val="en-GB" w:eastAsia="ko-KR"/>
        </w:rPr>
      </w:pPr>
      <w:r w:rsidRPr="007B0990">
        <w:rPr>
          <w:rFonts w:ascii="Times New Roman" w:eastAsia="SimSun" w:hAnsi="Times New Roman"/>
          <w:b/>
          <w:iCs/>
          <w:sz w:val="20"/>
          <w:szCs w:val="16"/>
          <w:lang w:val="en-GB" w:eastAsia="ko-KR"/>
        </w:rPr>
        <w:t>Improve UL coverage for RACH messages by enabling repetition</w:t>
      </w:r>
      <w:r w:rsidR="006F3BDE">
        <w:rPr>
          <w:rFonts w:ascii="Times New Roman" w:eastAsia="SimSun" w:hAnsi="Times New Roman"/>
          <w:b/>
          <w:iCs/>
          <w:sz w:val="20"/>
          <w:szCs w:val="16"/>
          <w:lang w:val="en-GB" w:eastAsia="ko-KR"/>
        </w:rPr>
        <w:t xml:space="preserve"> </w:t>
      </w:r>
      <w:r w:rsidRPr="007B0990">
        <w:rPr>
          <w:rFonts w:ascii="Times New Roman" w:eastAsia="SimSun" w:hAnsi="Times New Roman"/>
          <w:b/>
          <w:iCs/>
          <w:sz w:val="20"/>
          <w:szCs w:val="16"/>
          <w:lang w:val="en-GB" w:eastAsia="ko-KR"/>
        </w:rPr>
        <w:t xml:space="preserve">and/or frequency </w:t>
      </w:r>
      <w:r w:rsidR="00446F0B" w:rsidRPr="007B0990">
        <w:rPr>
          <w:rFonts w:ascii="Times New Roman" w:eastAsia="SimSun" w:hAnsi="Times New Roman"/>
          <w:b/>
          <w:iCs/>
          <w:sz w:val="20"/>
          <w:szCs w:val="16"/>
          <w:lang w:val="en-GB" w:eastAsia="ko-KR"/>
        </w:rPr>
        <w:t>hopping.</w:t>
      </w:r>
    </w:p>
    <w:p w14:paraId="58C025CB" w14:textId="6446CD27" w:rsidR="009B1049" w:rsidRPr="007B0990" w:rsidRDefault="009B1049" w:rsidP="004C34A0">
      <w:pPr>
        <w:pStyle w:val="ListParagraph"/>
        <w:numPr>
          <w:ilvl w:val="0"/>
          <w:numId w:val="45"/>
        </w:numPr>
        <w:rPr>
          <w:rFonts w:ascii="Times New Roman" w:eastAsia="SimSun" w:hAnsi="Times New Roman"/>
          <w:b/>
          <w:iCs/>
          <w:sz w:val="20"/>
          <w:szCs w:val="16"/>
          <w:lang w:val="en-GB" w:eastAsia="ko-KR"/>
        </w:rPr>
      </w:pPr>
      <w:r w:rsidRPr="007B0990">
        <w:rPr>
          <w:rFonts w:ascii="Times New Roman" w:eastAsia="SimSun" w:hAnsi="Times New Roman"/>
          <w:b/>
          <w:iCs/>
          <w:sz w:val="20"/>
          <w:szCs w:val="16"/>
          <w:lang w:val="en-GB" w:eastAsia="ko-KR"/>
        </w:rPr>
        <w:t xml:space="preserve">Enable additional RACH occasions which reduce the collision of the </w:t>
      </w:r>
      <w:r w:rsidR="00446F0B" w:rsidRPr="007B0990">
        <w:rPr>
          <w:rFonts w:ascii="Times New Roman" w:eastAsia="SimSun" w:hAnsi="Times New Roman"/>
          <w:b/>
          <w:iCs/>
          <w:sz w:val="20"/>
          <w:szCs w:val="16"/>
          <w:lang w:val="en-GB" w:eastAsia="ko-KR"/>
        </w:rPr>
        <w:t>CBRA.</w:t>
      </w:r>
    </w:p>
    <w:p w14:paraId="026C9D82" w14:textId="01A5309E" w:rsidR="006846C0" w:rsidRPr="007B0990" w:rsidRDefault="00A56CFA" w:rsidP="007B0990">
      <w:pPr>
        <w:pStyle w:val="ListParagraph"/>
        <w:numPr>
          <w:ilvl w:val="0"/>
          <w:numId w:val="45"/>
        </w:numPr>
        <w:rPr>
          <w:b/>
          <w:szCs w:val="16"/>
          <w:lang w:val="en-GB" w:eastAsia="ko-KR"/>
        </w:rPr>
      </w:pPr>
      <w:r w:rsidRPr="007B0990">
        <w:rPr>
          <w:rFonts w:ascii="Times New Roman" w:eastAsia="SimSun" w:hAnsi="Times New Roman"/>
          <w:b/>
          <w:iCs/>
          <w:sz w:val="20"/>
          <w:szCs w:val="16"/>
          <w:lang w:val="en-GB" w:eastAsia="ko-KR"/>
        </w:rPr>
        <w:t>Reduce the latency for random/initial access procedure.</w:t>
      </w:r>
    </w:p>
    <w:p w14:paraId="073F83D2" w14:textId="77777777" w:rsidR="0048722F" w:rsidRDefault="0048722F" w:rsidP="0048722F">
      <w:pPr>
        <w:pStyle w:val="Heading2"/>
      </w:pPr>
      <w:r>
        <w:t>SBFD across multiple component carriers</w:t>
      </w:r>
    </w:p>
    <w:p w14:paraId="2AB0C7C9" w14:textId="3C240322" w:rsidR="0048722F" w:rsidRPr="00524B03" w:rsidRDefault="0048722F" w:rsidP="0048722F">
      <w:pPr>
        <w:jc w:val="both"/>
      </w:pPr>
      <w:r>
        <w:rPr>
          <w:lang w:val="en-GB"/>
        </w:rPr>
        <w:t xml:space="preserve">In the first RAN1 meeting #109e, it was </w:t>
      </w:r>
      <w:r w:rsidR="0036057F">
        <w:rPr>
          <w:lang w:val="en-GB"/>
        </w:rPr>
        <w:t xml:space="preserve">agreed to study </w:t>
      </w:r>
      <w:r>
        <w:rPr>
          <w:lang w:val="en-GB"/>
        </w:rPr>
        <w:t>SBFD operation within a</w:t>
      </w:r>
      <w:r w:rsidR="004E2CE7">
        <w:rPr>
          <w:lang w:val="en-GB"/>
        </w:rPr>
        <w:t xml:space="preserve"> </w:t>
      </w:r>
      <w:r>
        <w:rPr>
          <w:lang w:val="en-GB"/>
        </w:rPr>
        <w:t xml:space="preserve">TDD </w:t>
      </w:r>
      <w:r w:rsidR="004E2CE7">
        <w:rPr>
          <w:lang w:val="en-GB"/>
        </w:rPr>
        <w:t>carrier</w:t>
      </w:r>
      <w:r>
        <w:rPr>
          <w:lang w:val="en-GB"/>
        </w:rPr>
        <w:t xml:space="preserve">. In general, SBFD operation can be achieved within a component carrier by dividing the channel bandwidth between the non-overlapping UL and DL subbands. Alternatively, SBFD operation can be achieved across multiple component carrier within an NR band using intra-band CA framework. In our views, SBFD within component carrier should be </w:t>
      </w:r>
      <w:r w:rsidR="00E2671E">
        <w:rPr>
          <w:lang w:val="en-GB"/>
        </w:rPr>
        <w:t>the</w:t>
      </w:r>
      <w:r>
        <w:rPr>
          <w:lang w:val="en-GB"/>
        </w:rPr>
        <w:t xml:space="preserve"> baseline in Release-18 study item. </w:t>
      </w:r>
    </w:p>
    <w:tbl>
      <w:tblPr>
        <w:tblStyle w:val="TableGrid"/>
        <w:tblW w:w="0" w:type="auto"/>
        <w:tblLook w:val="04A0" w:firstRow="1" w:lastRow="0" w:firstColumn="1" w:lastColumn="0" w:noHBand="0" w:noVBand="1"/>
      </w:tblPr>
      <w:tblGrid>
        <w:gridCol w:w="9962"/>
      </w:tblGrid>
      <w:tr w:rsidR="0048722F" w14:paraId="6F988A6F" w14:textId="77777777">
        <w:tc>
          <w:tcPr>
            <w:tcW w:w="9962" w:type="dxa"/>
          </w:tcPr>
          <w:p w14:paraId="5AED4235" w14:textId="77777777" w:rsidR="0048722F" w:rsidRPr="006D5532" w:rsidRDefault="0048722F">
            <w:pPr>
              <w:spacing w:after="0"/>
            </w:pPr>
            <w:r w:rsidRPr="00663F9B">
              <w:rPr>
                <w:b/>
                <w:bCs/>
                <w:highlight w:val="green"/>
                <w:lang w:val="en-GB"/>
              </w:rPr>
              <w:t>Agreement</w:t>
            </w:r>
          </w:p>
          <w:p w14:paraId="5B11E370" w14:textId="77777777" w:rsidR="0048722F" w:rsidRDefault="0048722F">
            <w:pPr>
              <w:spacing w:before="0" w:after="0"/>
              <w:rPr>
                <w:lang w:val="en-GB"/>
              </w:rPr>
            </w:pPr>
            <w:r w:rsidRPr="006D5532">
              <w:rPr>
                <w:lang w:val="en-GB"/>
              </w:rPr>
              <w:t>At least study SBFD operation within a TDD carrier</w:t>
            </w:r>
          </w:p>
          <w:p w14:paraId="584F2703" w14:textId="77777777" w:rsidR="0048722F" w:rsidRPr="006D5532" w:rsidRDefault="0048722F">
            <w:pPr>
              <w:spacing w:before="0" w:after="0"/>
              <w:rPr>
                <w:lang w:val="en-GB"/>
              </w:rPr>
            </w:pPr>
          </w:p>
        </w:tc>
      </w:tr>
    </w:tbl>
    <w:p w14:paraId="4A03B730" w14:textId="77777777" w:rsidR="0048722F" w:rsidRDefault="0048722F" w:rsidP="0048722F">
      <w:pPr>
        <w:jc w:val="both"/>
        <w:rPr>
          <w:lang w:val="en-GB"/>
        </w:rPr>
      </w:pPr>
    </w:p>
    <w:p w14:paraId="0B9797D0" w14:textId="72B384F7" w:rsidR="0048722F" w:rsidRDefault="0048722F" w:rsidP="0048722F">
      <w:pPr>
        <w:jc w:val="both"/>
        <w:rPr>
          <w:lang w:val="en-GB"/>
        </w:rPr>
      </w:pPr>
      <w:r>
        <w:rPr>
          <w:lang w:val="en-GB"/>
        </w:rPr>
        <w:t>SBFD operation across multiple component carrier can be achieved using two different design alternatives. The first option is to utilize intra-band CA framework with different TDD DL/UL configurations across the component carriers. The other option is by fully reusing the same concept of SBFD within a component carrier across the component carriers</w:t>
      </w:r>
      <w:r w:rsidR="0068737B">
        <w:rPr>
          <w:lang w:val="en-GB"/>
        </w:rPr>
        <w:t xml:space="preserve"> where one or more carrier </w:t>
      </w:r>
      <w:r w:rsidR="00A16D7A">
        <w:rPr>
          <w:lang w:val="en-GB"/>
        </w:rPr>
        <w:t>is operating in SBFD</w:t>
      </w:r>
      <w:r>
        <w:rPr>
          <w:lang w:val="en-GB"/>
        </w:rPr>
        <w:t xml:space="preserve">. The two design alternatives are explained in </w:t>
      </w:r>
      <w:r>
        <w:rPr>
          <w:lang w:val="en-GB"/>
        </w:rPr>
        <w:fldChar w:fldCharType="begin"/>
      </w:r>
      <w:r>
        <w:rPr>
          <w:lang w:val="en-GB"/>
        </w:rPr>
        <w:instrText xml:space="preserve"> REF _Ref127518611 \h </w:instrText>
      </w:r>
      <w:r>
        <w:rPr>
          <w:lang w:val="en-GB"/>
        </w:rPr>
      </w:r>
      <w:r>
        <w:rPr>
          <w:lang w:val="en-GB"/>
        </w:rPr>
        <w:fldChar w:fldCharType="separate"/>
      </w:r>
      <w:r w:rsidR="00BB2A46">
        <w:t xml:space="preserve">Figure </w:t>
      </w:r>
      <w:r w:rsidR="00BB2A46">
        <w:rPr>
          <w:noProof/>
        </w:rPr>
        <w:t>2</w:t>
      </w:r>
      <w:r w:rsidR="00BB2A46">
        <w:noBreakHyphen/>
      </w:r>
      <w:r w:rsidR="00BB2A46">
        <w:rPr>
          <w:noProof/>
        </w:rPr>
        <w:t>2</w:t>
      </w:r>
      <w:r>
        <w:rPr>
          <w:lang w:val="en-GB"/>
        </w:rPr>
        <w:fldChar w:fldCharType="end"/>
      </w:r>
      <w:r>
        <w:rPr>
          <w:lang w:val="en-GB"/>
        </w:rPr>
        <w:t xml:space="preserve">. </w:t>
      </w:r>
    </w:p>
    <w:p w14:paraId="51A7C534" w14:textId="6C00E7AC" w:rsidR="0048722F" w:rsidRDefault="007466EB" w:rsidP="0048722F">
      <w:pPr>
        <w:keepNext/>
        <w:jc w:val="center"/>
      </w:pPr>
      <w:r w:rsidRPr="007466EB">
        <w:t xml:space="preserve"> </w:t>
      </w:r>
      <w:r>
        <w:object w:dxaOrig="3586" w:dyaOrig="1441" w14:anchorId="188DACAB">
          <v:shape id="_x0000_i1026" type="#_x0000_t75" style="width:179.25pt;height:1in" o:ole="">
            <v:imagedata r:id="rId14" o:title=""/>
          </v:shape>
          <o:OLEObject Type="Embed" ProgID="Visio.Drawing.15" ShapeID="_x0000_i1026" DrawAspect="Content" ObjectID="_1753254022" r:id="rId15"/>
        </w:object>
      </w:r>
      <w:r w:rsidR="006926AC" w:rsidRPr="006926AC">
        <w:t xml:space="preserve"> </w:t>
      </w:r>
      <w:r w:rsidR="006926AC">
        <w:t xml:space="preserve">             </w:t>
      </w:r>
      <w:r w:rsidR="006926AC">
        <w:object w:dxaOrig="3586" w:dyaOrig="1441" w14:anchorId="646A1A93">
          <v:shape id="_x0000_i1027" type="#_x0000_t75" style="width:179.25pt;height:1in" o:ole="">
            <v:imagedata r:id="rId16" o:title=""/>
          </v:shape>
          <o:OLEObject Type="Embed" ProgID="Visio.Drawing.15" ShapeID="_x0000_i1027" DrawAspect="Content" ObjectID="_1753254023" r:id="rId17"/>
        </w:object>
      </w:r>
    </w:p>
    <w:p w14:paraId="2C453009" w14:textId="79C499B5" w:rsidR="0048722F" w:rsidRDefault="0048722F" w:rsidP="0048722F">
      <w:pPr>
        <w:pStyle w:val="Caption"/>
        <w:jc w:val="center"/>
        <w:rPr>
          <w:lang w:val="en-GB"/>
        </w:rPr>
      </w:pPr>
      <w:bookmarkStart w:id="5" w:name="_Ref127518611"/>
      <w:bookmarkStart w:id="6" w:name="_Ref111140323"/>
      <w:r>
        <w:t xml:space="preserve">Figure </w:t>
      </w:r>
      <w:r>
        <w:fldChar w:fldCharType="begin"/>
      </w:r>
      <w:r>
        <w:instrText xml:space="preserve"> STYLEREF 1 \s </w:instrText>
      </w:r>
      <w:r>
        <w:fldChar w:fldCharType="separate"/>
      </w:r>
      <w:r w:rsidR="00BB2A46">
        <w:rPr>
          <w:noProof/>
        </w:rPr>
        <w:t>2</w:t>
      </w:r>
      <w:r>
        <w:rPr>
          <w:noProof/>
        </w:rPr>
        <w:fldChar w:fldCharType="end"/>
      </w:r>
      <w:r>
        <w:noBreakHyphen/>
      </w:r>
      <w:r>
        <w:fldChar w:fldCharType="begin"/>
      </w:r>
      <w:r>
        <w:instrText xml:space="preserve"> SEQ Figure \* ARABIC \s 1 </w:instrText>
      </w:r>
      <w:r>
        <w:fldChar w:fldCharType="separate"/>
      </w:r>
      <w:r w:rsidR="00BB2A46">
        <w:rPr>
          <w:noProof/>
        </w:rPr>
        <w:t>2</w:t>
      </w:r>
      <w:r>
        <w:rPr>
          <w:noProof/>
        </w:rPr>
        <w:fldChar w:fldCharType="end"/>
      </w:r>
      <w:bookmarkEnd w:id="5"/>
      <w:bookmarkEnd w:id="6"/>
      <w:r>
        <w:t xml:space="preserve"> SBFD using multiple component carriers (intra-band CA)</w:t>
      </w:r>
    </w:p>
    <w:p w14:paraId="7550A26E" w14:textId="77777777" w:rsidR="0048722F" w:rsidRDefault="0048722F" w:rsidP="0048722F">
      <w:pPr>
        <w:jc w:val="both"/>
        <w:rPr>
          <w:lang w:val="en-GB"/>
        </w:rPr>
      </w:pPr>
    </w:p>
    <w:p w14:paraId="31745C02" w14:textId="0649A813" w:rsidR="0048722F" w:rsidRPr="0010435D" w:rsidRDefault="0048722F" w:rsidP="0048722F">
      <w:pPr>
        <w:spacing w:after="0"/>
        <w:jc w:val="both"/>
        <w:rPr>
          <w:rFonts w:eastAsia="Batang"/>
          <w:b/>
          <w:szCs w:val="24"/>
          <w:lang w:val="en-GB"/>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BB2A46">
        <w:rPr>
          <w:rFonts w:eastAsia="Batang"/>
          <w:b/>
          <w:noProof/>
          <w:szCs w:val="24"/>
          <w:u w:val="single"/>
          <w:lang w:val="en-GB"/>
        </w:rPr>
        <w:t>3</w:t>
      </w:r>
      <w:r w:rsidRPr="0066249B">
        <w:rPr>
          <w:rFonts w:eastAsia="Batang"/>
          <w:b/>
          <w:szCs w:val="24"/>
          <w:u w:val="single"/>
          <w:lang w:val="en-GB"/>
        </w:rPr>
        <w:fldChar w:fldCharType="end"/>
      </w:r>
      <w:r>
        <w:rPr>
          <w:rFonts w:eastAsia="Batang"/>
          <w:b/>
          <w:szCs w:val="24"/>
          <w:u w:val="single"/>
          <w:lang w:val="en-GB"/>
        </w:rPr>
        <w:t>:</w:t>
      </w:r>
      <w:r w:rsidRPr="003A09A1">
        <w:rPr>
          <w:rFonts w:eastAsia="Batang"/>
          <w:b/>
          <w:szCs w:val="24"/>
          <w:lang w:val="en-GB"/>
        </w:rPr>
        <w:t xml:space="preserve"> </w:t>
      </w:r>
      <w:r>
        <w:rPr>
          <w:rFonts w:eastAsia="Batang"/>
          <w:b/>
          <w:szCs w:val="24"/>
          <w:lang w:val="en-GB"/>
        </w:rPr>
        <w:t xml:space="preserve">SBFD operation across multiple component carriers can be achieved using two different design </w:t>
      </w:r>
      <w:r w:rsidRPr="0010435D">
        <w:rPr>
          <w:rFonts w:eastAsia="Batang"/>
          <w:b/>
          <w:szCs w:val="24"/>
          <w:lang w:val="en-GB"/>
        </w:rPr>
        <w:t xml:space="preserve">alternatives. </w:t>
      </w:r>
    </w:p>
    <w:p w14:paraId="57FA90EB" w14:textId="77777777" w:rsidR="0048722F" w:rsidRPr="006B0B6E" w:rsidRDefault="0048722F" w:rsidP="0048722F">
      <w:pPr>
        <w:pStyle w:val="ListParagraph"/>
        <w:numPr>
          <w:ilvl w:val="0"/>
          <w:numId w:val="26"/>
        </w:numPr>
        <w:jc w:val="both"/>
        <w:rPr>
          <w:rFonts w:ascii="Times New Roman" w:eastAsia="Batang" w:hAnsi="Times New Roman"/>
          <w:b/>
          <w:sz w:val="20"/>
          <w:lang w:val="en-GB"/>
        </w:rPr>
      </w:pPr>
      <w:r w:rsidRPr="006B0B6E">
        <w:rPr>
          <w:rFonts w:ascii="Times New Roman" w:eastAsia="Batang" w:hAnsi="Times New Roman"/>
          <w:b/>
          <w:sz w:val="20"/>
          <w:lang w:val="en-GB"/>
        </w:rPr>
        <w:t>Alt1: intra-band CA using different TDD-DL-UL pattern across the CCs</w:t>
      </w:r>
    </w:p>
    <w:p w14:paraId="42965931" w14:textId="64CB3CE9" w:rsidR="0048722F" w:rsidRPr="006B0B6E" w:rsidRDefault="0048722F" w:rsidP="0048722F">
      <w:pPr>
        <w:pStyle w:val="ListParagraph"/>
        <w:numPr>
          <w:ilvl w:val="0"/>
          <w:numId w:val="26"/>
        </w:numPr>
        <w:jc w:val="both"/>
        <w:rPr>
          <w:rFonts w:eastAsia="Batang"/>
          <w:b/>
          <w:lang w:val="en-GB"/>
        </w:rPr>
      </w:pPr>
      <w:r w:rsidRPr="006B0B6E">
        <w:rPr>
          <w:rFonts w:ascii="Times New Roman" w:eastAsia="Batang" w:hAnsi="Times New Roman"/>
          <w:b/>
          <w:sz w:val="20"/>
          <w:lang w:val="en-GB"/>
        </w:rPr>
        <w:t xml:space="preserve">Alt2: Reusing the same design concept of SBFD within component carrier </w:t>
      </w:r>
      <w:r w:rsidR="006926AC">
        <w:rPr>
          <w:rFonts w:ascii="Times New Roman" w:eastAsia="Batang" w:hAnsi="Times New Roman"/>
          <w:b/>
          <w:sz w:val="20"/>
          <w:lang w:val="en-GB"/>
        </w:rPr>
        <w:t xml:space="preserve">within one or more </w:t>
      </w:r>
      <w:r>
        <w:rPr>
          <w:rFonts w:ascii="Times New Roman" w:eastAsia="Batang" w:hAnsi="Times New Roman"/>
          <w:b/>
          <w:sz w:val="20"/>
          <w:lang w:val="en-GB"/>
        </w:rPr>
        <w:t>CCs.</w:t>
      </w:r>
    </w:p>
    <w:p w14:paraId="1CE89421" w14:textId="77777777" w:rsidR="0048722F" w:rsidRDefault="0048722F" w:rsidP="0048722F">
      <w:pPr>
        <w:pStyle w:val="CommentText"/>
        <w:jc w:val="both"/>
        <w:rPr>
          <w:lang w:val="en-GB"/>
        </w:rPr>
      </w:pPr>
    </w:p>
    <w:p w14:paraId="21877BF9" w14:textId="63ECB366" w:rsidR="0048722F" w:rsidRDefault="0048722F" w:rsidP="0048722F">
      <w:pPr>
        <w:pStyle w:val="CommentText"/>
        <w:jc w:val="both"/>
        <w:rPr>
          <w:lang w:val="en-GB"/>
        </w:rPr>
      </w:pPr>
      <w:r>
        <w:rPr>
          <w:lang w:val="en-GB"/>
        </w:rPr>
        <w:t xml:space="preserve">SBFD operation using multiple components requires UE support of CA as prerequisite while there is inherent UE complexity with the CA framework including cross-CC scheduling and HARQ, uplink carrier aggregation, etc. In addition, there are some limitations with the CA framework, where the subband size has to match component carrier bandwidth which is limited (e.g., 10MH, 15MHz, 20MHz, … 100MHz). So, there is less flexibility on fine granularity of configuring the UL and DL resources. Also, the existence of multiple inter-channel guard band which will reduce the spectral efficiency of the system.  On the other hand, SBFD operation using multiple component carrier for higher frequencies seems possible </w:t>
      </w:r>
      <w:r w:rsidR="00DA0A63">
        <w:rPr>
          <w:lang w:val="en-GB"/>
        </w:rPr>
        <w:t>due to MNO’s spectrum availably. From RAN1 perspective,</w:t>
      </w:r>
      <w:r w:rsidR="001343D9">
        <w:rPr>
          <w:lang w:val="en-GB"/>
        </w:rPr>
        <w:t xml:space="preserve"> </w:t>
      </w:r>
      <w:r w:rsidR="0098216F">
        <w:rPr>
          <w:lang w:val="en-GB"/>
        </w:rPr>
        <w:t xml:space="preserve">CA-based SBFD can be supported by reusing </w:t>
      </w:r>
      <w:r w:rsidR="001343D9">
        <w:rPr>
          <w:lang w:val="en-GB"/>
        </w:rPr>
        <w:t xml:space="preserve">Rel-16 </w:t>
      </w:r>
      <w:r w:rsidR="0098216F">
        <w:rPr>
          <w:lang w:val="en-GB"/>
        </w:rPr>
        <w:t>half-duplex CA</w:t>
      </w:r>
      <w:r w:rsidR="00DA0A63">
        <w:rPr>
          <w:lang w:val="en-GB"/>
        </w:rPr>
        <w:t xml:space="preserve"> </w:t>
      </w:r>
      <w:r w:rsidR="0098216F">
        <w:rPr>
          <w:lang w:val="en-GB"/>
        </w:rPr>
        <w:t xml:space="preserve">UE behaviour for collision handling across CCs </w:t>
      </w:r>
      <w:r w:rsidR="00D11000">
        <w:rPr>
          <w:lang w:val="en-GB"/>
        </w:rPr>
        <w:t xml:space="preserve">and some collision scenarios can be revisited for SBFD-aware UE. </w:t>
      </w:r>
      <w:r w:rsidR="0098216F">
        <w:rPr>
          <w:lang w:val="en-GB"/>
        </w:rPr>
        <w:t xml:space="preserve"> </w:t>
      </w:r>
    </w:p>
    <w:p w14:paraId="47A61074" w14:textId="3C51564A" w:rsidR="009D4622" w:rsidRDefault="009D4622" w:rsidP="004D232A">
      <w:pPr>
        <w:pStyle w:val="CommentText"/>
        <w:spacing w:after="0"/>
        <w:rPr>
          <w:rFonts w:eastAsia="Batang"/>
          <w:b/>
          <w:szCs w:val="24"/>
          <w:u w:val="single"/>
          <w:lang w:val="en-GB"/>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BB2A46">
        <w:rPr>
          <w:rFonts w:eastAsia="Batang"/>
          <w:b/>
          <w:noProof/>
          <w:szCs w:val="24"/>
          <w:u w:val="single"/>
          <w:lang w:val="en-GB"/>
        </w:rPr>
        <w:t>5</w:t>
      </w:r>
      <w:r w:rsidRPr="008B0460">
        <w:rPr>
          <w:rFonts w:eastAsia="Batang"/>
          <w:b/>
          <w:szCs w:val="24"/>
          <w:u w:val="single"/>
          <w:lang w:val="en-GB"/>
        </w:rPr>
        <w:fldChar w:fldCharType="end"/>
      </w:r>
      <w:r>
        <w:rPr>
          <w:rFonts w:eastAsia="Batang"/>
          <w:b/>
          <w:szCs w:val="24"/>
          <w:u w:val="single"/>
          <w:lang w:val="en-GB"/>
        </w:rPr>
        <w:t xml:space="preserve">: Capture the following </w:t>
      </w:r>
      <w:r w:rsidR="009F04FF">
        <w:rPr>
          <w:rFonts w:eastAsia="Batang"/>
          <w:b/>
          <w:szCs w:val="24"/>
          <w:u w:val="single"/>
          <w:lang w:val="en-GB"/>
        </w:rPr>
        <w:t>conclusion</w:t>
      </w:r>
      <w:r>
        <w:rPr>
          <w:rFonts w:eastAsia="Batang"/>
          <w:b/>
          <w:szCs w:val="24"/>
          <w:u w:val="single"/>
          <w:lang w:val="en-GB"/>
        </w:rPr>
        <w:t xml:space="preserve"> into the TR on Duplex Evolution</w:t>
      </w:r>
    </w:p>
    <w:p w14:paraId="3278F1C9" w14:textId="21CA8CD7" w:rsidR="009D4622" w:rsidRPr="0010435D" w:rsidRDefault="0048722F" w:rsidP="004D232A">
      <w:pPr>
        <w:pStyle w:val="CommentText"/>
        <w:numPr>
          <w:ilvl w:val="0"/>
          <w:numId w:val="142"/>
        </w:numPr>
        <w:spacing w:after="0"/>
        <w:rPr>
          <w:rFonts w:eastAsia="Batang"/>
          <w:b/>
          <w:szCs w:val="24"/>
          <w:lang w:val="en-GB"/>
        </w:rPr>
      </w:pPr>
      <w:r w:rsidRPr="0010435D">
        <w:rPr>
          <w:rFonts w:eastAsia="Batang"/>
          <w:b/>
          <w:szCs w:val="24"/>
          <w:lang w:val="en-GB"/>
        </w:rPr>
        <w:t xml:space="preserve">SBFD operation across multiple CCs requires UE supports of CA as prerequisite </w:t>
      </w:r>
      <w:r w:rsidR="009F04FF" w:rsidRPr="0010435D">
        <w:rPr>
          <w:rFonts w:eastAsia="Batang"/>
          <w:b/>
          <w:szCs w:val="24"/>
          <w:lang w:val="en-GB"/>
        </w:rPr>
        <w:t>which</w:t>
      </w:r>
      <w:r w:rsidRPr="0010435D">
        <w:rPr>
          <w:rFonts w:eastAsia="Batang"/>
          <w:b/>
          <w:szCs w:val="24"/>
          <w:lang w:val="en-GB"/>
        </w:rPr>
        <w:t xml:space="preserve"> has some inherent UE complexity</w:t>
      </w:r>
      <w:r w:rsidR="009F04FF" w:rsidRPr="0010435D">
        <w:rPr>
          <w:rFonts w:eastAsia="Batang"/>
          <w:b/>
          <w:szCs w:val="24"/>
          <w:lang w:val="en-GB"/>
        </w:rPr>
        <w:t xml:space="preserve"> and pending on operator’s intra-band CA support. </w:t>
      </w:r>
    </w:p>
    <w:p w14:paraId="235D5919" w14:textId="0A985FA1" w:rsidR="009D4622" w:rsidRPr="0010435D" w:rsidRDefault="0048722F" w:rsidP="004D232A">
      <w:pPr>
        <w:pStyle w:val="CommentText"/>
        <w:numPr>
          <w:ilvl w:val="0"/>
          <w:numId w:val="142"/>
        </w:numPr>
        <w:spacing w:after="0"/>
        <w:rPr>
          <w:rFonts w:eastAsia="Batang"/>
          <w:b/>
          <w:szCs w:val="24"/>
          <w:lang w:val="en-GB"/>
        </w:rPr>
      </w:pPr>
      <w:r w:rsidRPr="0010435D">
        <w:rPr>
          <w:rFonts w:eastAsia="Batang"/>
          <w:b/>
          <w:szCs w:val="24"/>
          <w:lang w:val="en-GB"/>
        </w:rPr>
        <w:t>CA-based SBFD has some limitation where DL and UL BW is restricted to the component carrier bandwidth while the inter-channel guardband can’t be utilized.</w:t>
      </w:r>
      <w:r w:rsidRPr="0010435D">
        <w:rPr>
          <w:rFonts w:eastAsia="Batang"/>
          <w:b/>
          <w:szCs w:val="24"/>
          <w:u w:val="single"/>
          <w:lang w:val="en-GB"/>
        </w:rPr>
        <w:t xml:space="preserve"> </w:t>
      </w:r>
    </w:p>
    <w:p w14:paraId="77EDA501" w14:textId="340AC08B" w:rsidR="0048722F" w:rsidRPr="0010435D" w:rsidRDefault="0048722F" w:rsidP="009D4622">
      <w:pPr>
        <w:pStyle w:val="CommentText"/>
        <w:numPr>
          <w:ilvl w:val="0"/>
          <w:numId w:val="142"/>
        </w:numPr>
        <w:spacing w:after="0"/>
        <w:rPr>
          <w:rFonts w:eastAsia="Batang"/>
          <w:b/>
          <w:szCs w:val="24"/>
          <w:lang w:val="en-GB"/>
        </w:rPr>
      </w:pPr>
      <w:r w:rsidRPr="0010435D">
        <w:rPr>
          <w:rFonts w:eastAsia="Batang"/>
          <w:b/>
          <w:szCs w:val="24"/>
          <w:lang w:val="en-GB"/>
        </w:rPr>
        <w:t xml:space="preserve">CA-based SBFD operation </w:t>
      </w:r>
      <w:r w:rsidR="009D4622" w:rsidRPr="0010435D">
        <w:rPr>
          <w:rFonts w:eastAsia="Batang"/>
          <w:b/>
          <w:szCs w:val="24"/>
          <w:lang w:val="en-GB"/>
        </w:rPr>
        <w:t>more applicable</w:t>
      </w:r>
      <w:r w:rsidRPr="0010435D">
        <w:rPr>
          <w:rFonts w:eastAsia="Batang"/>
          <w:b/>
          <w:szCs w:val="24"/>
          <w:lang w:val="en-GB"/>
        </w:rPr>
        <w:t xml:space="preserve"> for higher band (e.g. FR2-1)</w:t>
      </w:r>
      <w:r w:rsidR="009D4622" w:rsidRPr="0010435D">
        <w:rPr>
          <w:rFonts w:eastAsia="Batang"/>
          <w:b/>
          <w:szCs w:val="24"/>
          <w:lang w:val="en-GB"/>
        </w:rPr>
        <w:t xml:space="preserve"> thanks to spectrum availability. </w:t>
      </w:r>
    </w:p>
    <w:p w14:paraId="51A86A3B" w14:textId="6405E23D" w:rsidR="00887871" w:rsidRPr="007B0990" w:rsidRDefault="00D11000" w:rsidP="004D232A">
      <w:pPr>
        <w:pStyle w:val="CommentText"/>
        <w:numPr>
          <w:ilvl w:val="0"/>
          <w:numId w:val="142"/>
        </w:numPr>
        <w:spacing w:after="0"/>
        <w:rPr>
          <w:color w:val="FF0000"/>
          <w:lang w:eastAsia="zh-CN"/>
        </w:rPr>
      </w:pPr>
      <w:r w:rsidRPr="004D232A">
        <w:rPr>
          <w:rFonts w:eastAsia="Batang"/>
          <w:b/>
          <w:szCs w:val="24"/>
          <w:lang w:val="en-GB"/>
        </w:rPr>
        <w:t xml:space="preserve">From RAN1 perspective, CA-based SBFD can be supported by reusing Rel-16 half-duplex CA UE behaviour for collision handling across CCs </w:t>
      </w:r>
      <w:r w:rsidR="004834A1" w:rsidRPr="0010435D">
        <w:rPr>
          <w:rFonts w:eastAsia="Batang"/>
          <w:b/>
          <w:szCs w:val="24"/>
          <w:lang w:val="en-GB"/>
        </w:rPr>
        <w:t xml:space="preserve">with possible revision/update of some </w:t>
      </w:r>
      <w:r w:rsidRPr="004D232A">
        <w:rPr>
          <w:rFonts w:eastAsia="Batang"/>
          <w:b/>
          <w:szCs w:val="24"/>
          <w:lang w:val="en-GB"/>
        </w:rPr>
        <w:t xml:space="preserve">collision </w:t>
      </w:r>
      <w:r w:rsidR="004834A1" w:rsidRPr="0010435D">
        <w:rPr>
          <w:rFonts w:eastAsia="Batang"/>
          <w:b/>
          <w:szCs w:val="24"/>
          <w:lang w:val="en-GB"/>
        </w:rPr>
        <w:t>resolutions</w:t>
      </w:r>
      <w:r w:rsidRPr="004D232A">
        <w:rPr>
          <w:rFonts w:eastAsia="Batang"/>
          <w:b/>
          <w:szCs w:val="24"/>
          <w:lang w:val="en-GB"/>
        </w:rPr>
        <w:t xml:space="preserve">  for SBFD-aware UE.  </w:t>
      </w:r>
    </w:p>
    <w:p w14:paraId="0D5E8A04" w14:textId="77777777" w:rsidR="006650F1" w:rsidRDefault="006650F1" w:rsidP="006650F1">
      <w:pPr>
        <w:pStyle w:val="Heading1"/>
        <w:jc w:val="both"/>
        <w:rPr>
          <w:lang w:eastAsia="zh-CN"/>
        </w:rPr>
      </w:pPr>
      <w:r>
        <w:rPr>
          <w:lang w:eastAsia="zh-CN"/>
        </w:rPr>
        <w:t>Techniques and solution for enabling SBFD</w:t>
      </w:r>
    </w:p>
    <w:p w14:paraId="53D0CB11" w14:textId="77777777" w:rsidR="00524832" w:rsidRDefault="006650F1" w:rsidP="00806A9D">
      <w:pPr>
        <w:jc w:val="both"/>
        <w:rPr>
          <w:lang w:val="en-GB" w:eastAsia="zh-CN"/>
        </w:rPr>
      </w:pPr>
      <w:r>
        <w:rPr>
          <w:lang w:val="en-GB" w:eastAsia="zh-CN"/>
        </w:rPr>
        <w:t>This section addresses possible enhancement for SBFD aware UE</w:t>
      </w:r>
      <w:r w:rsidR="009D3CA5">
        <w:rPr>
          <w:lang w:val="en-GB" w:eastAsia="zh-CN"/>
        </w:rPr>
        <w:t xml:space="preserve"> (</w:t>
      </w:r>
      <w:r w:rsidR="0078561D">
        <w:rPr>
          <w:lang w:val="en-GB" w:eastAsia="zh-CN"/>
        </w:rPr>
        <w:t>i.e.,</w:t>
      </w:r>
      <w:r w:rsidR="009D3CA5">
        <w:rPr>
          <w:lang w:val="en-GB" w:eastAsia="zh-CN"/>
        </w:rPr>
        <w:t xml:space="preserve"> non-transparent SBFD operation)</w:t>
      </w:r>
      <w:r w:rsidR="00AA2712">
        <w:rPr>
          <w:lang w:val="en-GB" w:eastAsia="zh-CN"/>
        </w:rPr>
        <w:t xml:space="preserve"> for UL </w:t>
      </w:r>
      <w:r w:rsidR="00901A39">
        <w:rPr>
          <w:lang w:val="en-GB" w:eastAsia="zh-CN"/>
        </w:rPr>
        <w:t>transmission a</w:t>
      </w:r>
      <w:r w:rsidR="00AA2712">
        <w:rPr>
          <w:lang w:val="en-GB" w:eastAsia="zh-CN"/>
        </w:rPr>
        <w:t xml:space="preserve">nd DL </w:t>
      </w:r>
      <w:r w:rsidR="00901A39">
        <w:rPr>
          <w:lang w:val="en-GB" w:eastAsia="zh-CN"/>
        </w:rPr>
        <w:t>reception across SBFD and non-SBFD symbols</w:t>
      </w:r>
      <w:r w:rsidR="00505478">
        <w:rPr>
          <w:lang w:val="en-GB" w:eastAsia="zh-CN"/>
        </w:rPr>
        <w:t>.</w:t>
      </w:r>
    </w:p>
    <w:p w14:paraId="2BF03509" w14:textId="5BED7CB7" w:rsidR="006650F1" w:rsidRDefault="00EF22E0" w:rsidP="006650F1">
      <w:pPr>
        <w:pStyle w:val="Heading2"/>
        <w:rPr>
          <w:lang w:eastAsia="zh-CN"/>
        </w:rPr>
      </w:pPr>
      <w:bookmarkStart w:id="7" w:name="_Ref115081152"/>
      <w:r>
        <w:rPr>
          <w:lang w:eastAsia="zh-CN"/>
        </w:rPr>
        <w:t xml:space="preserve">DL </w:t>
      </w:r>
      <w:r w:rsidR="006650F1">
        <w:rPr>
          <w:lang w:eastAsia="zh-CN"/>
        </w:rPr>
        <w:t>Resource allocation</w:t>
      </w:r>
      <w:bookmarkEnd w:id="7"/>
      <w:r w:rsidR="006650F1">
        <w:rPr>
          <w:lang w:eastAsia="zh-CN"/>
        </w:rPr>
        <w:t xml:space="preserve"> </w:t>
      </w:r>
    </w:p>
    <w:p w14:paraId="392F6D37" w14:textId="0C4AD59A" w:rsidR="006650F1" w:rsidRPr="003E7703" w:rsidRDefault="006650F1" w:rsidP="009D6A77">
      <w:pPr>
        <w:jc w:val="both"/>
        <w:rPr>
          <w:lang w:eastAsia="zh-CN"/>
        </w:rPr>
      </w:pPr>
      <w:r>
        <w:rPr>
          <w:lang w:val="en-GB" w:eastAsia="zh-CN"/>
        </w:rPr>
        <w:t xml:space="preserve">In the </w:t>
      </w:r>
      <w:r w:rsidR="00117186">
        <w:rPr>
          <w:lang w:val="en-GB" w:eastAsia="zh-CN"/>
        </w:rPr>
        <w:t xml:space="preserve">very </w:t>
      </w:r>
      <w:r w:rsidR="007534A1">
        <w:rPr>
          <w:lang w:val="en-GB" w:eastAsia="zh-CN"/>
        </w:rPr>
        <w:t xml:space="preserve">first </w:t>
      </w:r>
      <w:r w:rsidR="00F15CDF">
        <w:rPr>
          <w:lang w:val="en-GB" w:eastAsia="zh-CN"/>
        </w:rPr>
        <w:t xml:space="preserve">RAN1 meeting </w:t>
      </w:r>
      <w:r w:rsidR="00C3083B">
        <w:rPr>
          <w:lang w:val="en-GB" w:eastAsia="zh-CN"/>
        </w:rPr>
        <w:t xml:space="preserve">of Rel-18 study on duplex </w:t>
      </w:r>
      <w:r w:rsidR="00BC3A80">
        <w:rPr>
          <w:lang w:val="en-GB" w:eastAsia="zh-CN"/>
        </w:rPr>
        <w:t>evolution, it</w:t>
      </w:r>
      <w:r>
        <w:rPr>
          <w:lang w:val="en-GB" w:eastAsia="zh-CN"/>
        </w:rPr>
        <w:t xml:space="preserve"> was agreed to study the impact and potential enhancement of resource allocation for SBFD-aware operation. </w:t>
      </w:r>
    </w:p>
    <w:tbl>
      <w:tblPr>
        <w:tblStyle w:val="TableGrid"/>
        <w:tblW w:w="0" w:type="auto"/>
        <w:tblLook w:val="04A0" w:firstRow="1" w:lastRow="0" w:firstColumn="1" w:lastColumn="0" w:noHBand="0" w:noVBand="1"/>
      </w:tblPr>
      <w:tblGrid>
        <w:gridCol w:w="9962"/>
      </w:tblGrid>
      <w:tr w:rsidR="006650F1" w14:paraId="5A778D91" w14:textId="77777777" w:rsidTr="006B4256">
        <w:tc>
          <w:tcPr>
            <w:tcW w:w="9962" w:type="dxa"/>
          </w:tcPr>
          <w:p w14:paraId="6B7DB3BD" w14:textId="77777777" w:rsidR="006650F1" w:rsidRPr="00BE013C" w:rsidRDefault="006650F1" w:rsidP="006B4256">
            <w:pPr>
              <w:spacing w:before="0" w:after="0"/>
              <w:rPr>
                <w:b/>
                <w:bCs/>
                <w:lang w:val="en-GB" w:eastAsia="zh-CN"/>
              </w:rPr>
            </w:pPr>
            <w:r w:rsidRPr="00BE013C">
              <w:rPr>
                <w:b/>
                <w:bCs/>
                <w:highlight w:val="green"/>
                <w:lang w:val="en-GB" w:eastAsia="zh-CN"/>
              </w:rPr>
              <w:t>Agreement</w:t>
            </w:r>
            <w:r w:rsidRPr="00BE013C">
              <w:rPr>
                <w:b/>
                <w:bCs/>
                <w:lang w:val="en-GB" w:eastAsia="zh-CN"/>
              </w:rPr>
              <w:t>:</w:t>
            </w:r>
          </w:p>
          <w:p w14:paraId="506554EB" w14:textId="77777777" w:rsidR="006650F1" w:rsidRPr="00BE013C" w:rsidRDefault="006650F1" w:rsidP="006B4256">
            <w:pPr>
              <w:spacing w:before="0" w:after="0"/>
              <w:rPr>
                <w:lang w:eastAsia="zh-CN"/>
              </w:rPr>
            </w:pPr>
            <w:r w:rsidRPr="000225A6">
              <w:rPr>
                <w:lang w:val="en-GB" w:eastAsia="zh-CN"/>
              </w:rPr>
              <w:t>Study the impact/potential enhancements of resource allocation in symbols with subbands that gNB would use for SBFD operation.</w:t>
            </w:r>
          </w:p>
        </w:tc>
      </w:tr>
    </w:tbl>
    <w:p w14:paraId="7B359FEC" w14:textId="77777777" w:rsidR="00DC382F" w:rsidRPr="009D6A77" w:rsidRDefault="00DC382F" w:rsidP="006650F1">
      <w:pPr>
        <w:rPr>
          <w:sz w:val="10"/>
          <w:szCs w:val="10"/>
          <w:lang w:eastAsia="zh-CN"/>
        </w:rPr>
      </w:pPr>
    </w:p>
    <w:p w14:paraId="648A2AC5" w14:textId="1977AF2F" w:rsidR="00146138" w:rsidRDefault="00600071" w:rsidP="00D03116">
      <w:pPr>
        <w:jc w:val="both"/>
        <w:rPr>
          <w:lang w:eastAsia="zh-CN"/>
        </w:rPr>
      </w:pPr>
      <w:r>
        <w:rPr>
          <w:lang w:eastAsia="zh-CN"/>
        </w:rPr>
        <w:t>F</w:t>
      </w:r>
      <w:r w:rsidR="00BC13F6">
        <w:rPr>
          <w:lang w:eastAsia="zh-CN"/>
        </w:rPr>
        <w:t xml:space="preserve">urther </w:t>
      </w:r>
      <w:r w:rsidR="00F07475">
        <w:rPr>
          <w:lang w:eastAsia="zh-CN"/>
        </w:rPr>
        <w:t xml:space="preserve">discussion on resource allocations concluded to study </w:t>
      </w:r>
      <w:r w:rsidR="00DC382F">
        <w:rPr>
          <w:lang w:eastAsia="zh-CN"/>
        </w:rPr>
        <w:t>the potential enhancement of DL resource allocation for PDSCH and CSI-RS</w:t>
      </w:r>
      <w:r w:rsidR="00725C5A">
        <w:rPr>
          <w:lang w:eastAsia="zh-CN"/>
        </w:rPr>
        <w:t xml:space="preserve"> considering unaligned boundaries</w:t>
      </w:r>
      <w:r w:rsidR="00DC382F">
        <w:rPr>
          <w:lang w:eastAsia="zh-CN"/>
        </w:rPr>
        <w:t xml:space="preserve">. </w:t>
      </w:r>
      <w:r w:rsidR="00DC382F">
        <w:rPr>
          <w:lang w:val="en-GB" w:eastAsia="zh-CN"/>
        </w:rPr>
        <w:t xml:space="preserve">In this section, we address three issues related to </w:t>
      </w:r>
      <w:r w:rsidR="00A9122E">
        <w:rPr>
          <w:lang w:val="en-GB" w:eastAsia="zh-CN"/>
        </w:rPr>
        <w:t>DL</w:t>
      </w:r>
      <w:r w:rsidR="00DC382F">
        <w:rPr>
          <w:lang w:val="en-GB" w:eastAsia="zh-CN"/>
        </w:rPr>
        <w:t xml:space="preserve"> resource allocation.</w:t>
      </w:r>
    </w:p>
    <w:tbl>
      <w:tblPr>
        <w:tblStyle w:val="TableGrid"/>
        <w:tblW w:w="0" w:type="auto"/>
        <w:tblLook w:val="04A0" w:firstRow="1" w:lastRow="0" w:firstColumn="1" w:lastColumn="0" w:noHBand="0" w:noVBand="1"/>
      </w:tblPr>
      <w:tblGrid>
        <w:gridCol w:w="9962"/>
      </w:tblGrid>
      <w:tr w:rsidR="00F674F1" w14:paraId="024AB909" w14:textId="77777777" w:rsidTr="00F674F1">
        <w:tc>
          <w:tcPr>
            <w:tcW w:w="9962" w:type="dxa"/>
          </w:tcPr>
          <w:p w14:paraId="16D7822B" w14:textId="77777777" w:rsidR="00B90ABB" w:rsidRDefault="00B90ABB" w:rsidP="00B90ABB">
            <w:pPr>
              <w:spacing w:after="0"/>
              <w:rPr>
                <w:rFonts w:eastAsia="Malgun Gothic" w:cstheme="minorBidi"/>
                <w:b/>
                <w:highlight w:val="green"/>
                <w:lang w:eastAsia="zh-CN"/>
              </w:rPr>
            </w:pPr>
            <w:r>
              <w:rPr>
                <w:rFonts w:eastAsia="Malgun Gothic" w:hint="eastAsia"/>
                <w:b/>
                <w:highlight w:val="green"/>
                <w:lang w:eastAsia="zh-CN"/>
              </w:rPr>
              <w:t>Agreement</w:t>
            </w:r>
          </w:p>
          <w:p w14:paraId="64A97C8B" w14:textId="77777777" w:rsidR="00B90ABB" w:rsidRDefault="00B90ABB" w:rsidP="00B90ABB">
            <w:pPr>
              <w:spacing w:after="120"/>
              <w:rPr>
                <w:rFonts w:eastAsia="Microsoft YaHei"/>
                <w:lang w:eastAsia="zh-CN"/>
              </w:rPr>
            </w:pPr>
            <w:r>
              <w:rPr>
                <w:rFonts w:eastAsia="Microsoft YaHei" w:hint="eastAsia"/>
                <w:lang w:eastAsia="zh-CN"/>
              </w:rPr>
              <w:t>Study the impact and benefits of potential enhancements to resource allocation in frequency-domain for SBFD operation, considering unaligned boundaries between resource block group(s)/reporting subband(s) and SBFD subbands, including</w:t>
            </w:r>
            <w:r>
              <w:rPr>
                <w:rFonts w:eastAsia="Malgun Gothic" w:hint="eastAsia"/>
                <w:lang w:eastAsia="zh-CN"/>
              </w:rPr>
              <w:t xml:space="preserve"> at least the following:</w:t>
            </w:r>
          </w:p>
          <w:p w14:paraId="551BC0EE" w14:textId="77777777" w:rsidR="00B90ABB" w:rsidRDefault="00B90ABB" w:rsidP="00B90ABB">
            <w:pPr>
              <w:pStyle w:val="ListParagraph"/>
              <w:numPr>
                <w:ilvl w:val="0"/>
                <w:numId w:val="87"/>
              </w:numPr>
              <w:suppressAutoHyphens/>
              <w:spacing w:after="50" w:line="256" w:lineRule="auto"/>
              <w:rPr>
                <w:rFonts w:ascii="Times New Roman" w:eastAsia="Malgun Gothic" w:hAnsi="Times New Roman"/>
                <w:sz w:val="20"/>
                <w:szCs w:val="20"/>
                <w:lang w:eastAsia="ja-JP"/>
              </w:rPr>
            </w:pPr>
            <w:r>
              <w:rPr>
                <w:rFonts w:ascii="Times New Roman" w:eastAsia="Malgun Gothic" w:hAnsi="Times New Roman"/>
                <w:sz w:val="20"/>
                <w:szCs w:val="20"/>
              </w:rPr>
              <w:t>RBG for PDSCH RA type 0</w:t>
            </w:r>
          </w:p>
          <w:p w14:paraId="24C53B89" w14:textId="77777777" w:rsidR="00B90ABB" w:rsidRDefault="00B90ABB" w:rsidP="00B90ABB">
            <w:pPr>
              <w:pStyle w:val="ListParagraph"/>
              <w:numPr>
                <w:ilvl w:val="0"/>
                <w:numId w:val="87"/>
              </w:numPr>
              <w:suppressAutoHyphens/>
              <w:spacing w:after="50" w:line="256" w:lineRule="auto"/>
              <w:rPr>
                <w:rFonts w:ascii="Times New Roman" w:eastAsia="Malgun Gothic" w:hAnsi="Times New Roman"/>
                <w:sz w:val="20"/>
                <w:szCs w:val="20"/>
              </w:rPr>
            </w:pPr>
            <w:r>
              <w:rPr>
                <w:rFonts w:ascii="Times New Roman" w:eastAsia="Malgun Gothic" w:hAnsi="Times New Roman"/>
                <w:sz w:val="20"/>
                <w:szCs w:val="20"/>
              </w:rPr>
              <w:t>CSI reporting configuration</w:t>
            </w:r>
          </w:p>
          <w:p w14:paraId="3D89BEC7" w14:textId="77777777" w:rsidR="00B90ABB" w:rsidRDefault="00B90ABB" w:rsidP="00B90ABB">
            <w:pPr>
              <w:pStyle w:val="ListParagraph"/>
              <w:numPr>
                <w:ilvl w:val="0"/>
                <w:numId w:val="87"/>
              </w:numPr>
              <w:suppressAutoHyphens/>
              <w:spacing w:after="50" w:line="256" w:lineRule="auto"/>
              <w:rPr>
                <w:rFonts w:ascii="Times New Roman" w:eastAsia="Malgun Gothic" w:hAnsi="Times New Roman"/>
                <w:sz w:val="20"/>
                <w:szCs w:val="20"/>
              </w:rPr>
            </w:pPr>
            <w:r>
              <w:rPr>
                <w:rFonts w:ascii="Times New Roman" w:eastAsia="Malgun Gothic" w:hAnsi="Times New Roman"/>
                <w:sz w:val="20"/>
                <w:szCs w:val="20"/>
              </w:rPr>
              <w:t>CSI-RS resource configuration</w:t>
            </w:r>
          </w:p>
          <w:p w14:paraId="47AAE61D" w14:textId="10663D80" w:rsidR="00B90ABB" w:rsidRPr="009D6A77" w:rsidRDefault="00B90ABB" w:rsidP="009D6A77">
            <w:pPr>
              <w:pStyle w:val="ListParagraph"/>
              <w:numPr>
                <w:ilvl w:val="0"/>
                <w:numId w:val="87"/>
              </w:numPr>
              <w:suppressAutoHyphens/>
              <w:spacing w:after="50" w:line="256" w:lineRule="auto"/>
              <w:rPr>
                <w:rFonts w:eastAsia="Malgun Gothic"/>
              </w:rPr>
            </w:pPr>
            <w:r>
              <w:rPr>
                <w:rFonts w:ascii="Times New Roman" w:eastAsia="Malgun Gothic" w:hAnsi="Times New Roman"/>
                <w:sz w:val="20"/>
                <w:szCs w:val="20"/>
              </w:rPr>
              <w:t>PRG of PDSCH</w:t>
            </w:r>
          </w:p>
        </w:tc>
      </w:tr>
    </w:tbl>
    <w:p w14:paraId="5EA473BC" w14:textId="66AE82E4" w:rsidR="002507E6" w:rsidRDefault="00CA2980" w:rsidP="002507E6">
      <w:pPr>
        <w:pStyle w:val="Heading3"/>
        <w:rPr>
          <w:lang w:eastAsia="zh-CN"/>
        </w:rPr>
      </w:pPr>
      <w:r>
        <w:rPr>
          <w:lang w:eastAsia="zh-CN"/>
        </w:rPr>
        <w:t xml:space="preserve">PDSCH </w:t>
      </w:r>
      <w:r w:rsidR="0043487F">
        <w:rPr>
          <w:lang w:eastAsia="zh-CN"/>
        </w:rPr>
        <w:t>F</w:t>
      </w:r>
      <w:r w:rsidR="002B593F">
        <w:rPr>
          <w:lang w:eastAsia="zh-CN"/>
        </w:rPr>
        <w:t xml:space="preserve">req. </w:t>
      </w:r>
      <w:r w:rsidR="0043487F">
        <w:rPr>
          <w:lang w:eastAsia="zh-CN"/>
        </w:rPr>
        <w:t>D</w:t>
      </w:r>
      <w:r w:rsidR="002B593F">
        <w:rPr>
          <w:lang w:eastAsia="zh-CN"/>
        </w:rPr>
        <w:t xml:space="preserve">omain </w:t>
      </w:r>
      <w:r w:rsidR="0043487F">
        <w:rPr>
          <w:lang w:eastAsia="zh-CN"/>
        </w:rPr>
        <w:t>R</w:t>
      </w:r>
      <w:r w:rsidR="002B593F">
        <w:rPr>
          <w:lang w:eastAsia="zh-CN"/>
        </w:rPr>
        <w:t xml:space="preserve">esource </w:t>
      </w:r>
      <w:r w:rsidR="0043487F">
        <w:rPr>
          <w:lang w:eastAsia="zh-CN"/>
        </w:rPr>
        <w:t>A</w:t>
      </w:r>
      <w:r w:rsidR="002507E6">
        <w:rPr>
          <w:lang w:eastAsia="zh-CN"/>
        </w:rPr>
        <w:t>llocation and Partial RBG</w:t>
      </w:r>
    </w:p>
    <w:p w14:paraId="65F8D5E7" w14:textId="16E04DAC" w:rsidR="002507E6" w:rsidRDefault="00DC382F" w:rsidP="002507E6">
      <w:pPr>
        <w:jc w:val="both"/>
        <w:rPr>
          <w:lang w:eastAsia="zh-CN"/>
        </w:rPr>
      </w:pPr>
      <w:r>
        <w:rPr>
          <w:lang w:eastAsia="zh-CN"/>
        </w:rPr>
        <w:t xml:space="preserve">Type </w:t>
      </w:r>
      <w:r w:rsidR="00B37FA0">
        <w:rPr>
          <w:lang w:eastAsia="zh-CN"/>
        </w:rPr>
        <w:t>0 resource</w:t>
      </w:r>
      <w:r w:rsidR="002507E6">
        <w:rPr>
          <w:lang w:eastAsia="zh-CN"/>
        </w:rPr>
        <w:t xml:space="preserve"> allocation is pretty-much flexible to schedule PDSCH across the two </w:t>
      </w:r>
      <w:r w:rsidR="002D41FE">
        <w:rPr>
          <w:lang w:eastAsia="zh-CN"/>
        </w:rPr>
        <w:t>non-contiguous</w:t>
      </w:r>
      <w:r w:rsidR="002507E6">
        <w:rPr>
          <w:lang w:eastAsia="zh-CN"/>
        </w:rPr>
        <w:t xml:space="preserve"> </w:t>
      </w:r>
      <w:r w:rsidR="002D41FE">
        <w:rPr>
          <w:lang w:eastAsia="zh-CN"/>
        </w:rPr>
        <w:t xml:space="preserve">DL </w:t>
      </w:r>
      <w:r w:rsidR="002507E6">
        <w:rPr>
          <w:lang w:eastAsia="zh-CN"/>
        </w:rPr>
        <w:t xml:space="preserve">subbands, where bits </w:t>
      </w:r>
      <w:r w:rsidR="00B82B43">
        <w:rPr>
          <w:lang w:eastAsia="zh-CN"/>
        </w:rPr>
        <w:t>correspon</w:t>
      </w:r>
      <w:r w:rsidR="00807D22">
        <w:rPr>
          <w:lang w:eastAsia="zh-CN"/>
        </w:rPr>
        <w:t>ding</w:t>
      </w:r>
      <w:r w:rsidR="002507E6">
        <w:rPr>
          <w:lang w:eastAsia="zh-CN"/>
        </w:rPr>
        <w:t xml:space="preserve"> to the RBGs of UL</w:t>
      </w:r>
      <w:r w:rsidR="00807D22">
        <w:rPr>
          <w:lang w:eastAsia="zh-CN"/>
        </w:rPr>
        <w:t xml:space="preserve">-SB and the guardband </w:t>
      </w:r>
      <w:r w:rsidR="002507E6">
        <w:rPr>
          <w:lang w:eastAsia="zh-CN"/>
        </w:rPr>
        <w:t xml:space="preserve">should be indicated as zeros. However, there could be some inflexibility in scheduling granularity </w:t>
      </w:r>
      <w:r w:rsidR="005C6D84">
        <w:rPr>
          <w:lang w:eastAsia="zh-CN"/>
        </w:rPr>
        <w:t xml:space="preserve">especially </w:t>
      </w:r>
      <w:r w:rsidR="002507E6">
        <w:rPr>
          <w:lang w:eastAsia="zh-CN"/>
        </w:rPr>
        <w:t xml:space="preserve">for large BWP when the DL subbands </w:t>
      </w:r>
      <w:r w:rsidR="00610681">
        <w:rPr>
          <w:lang w:eastAsia="zh-CN"/>
        </w:rPr>
        <w:t xml:space="preserve">are </w:t>
      </w:r>
      <w:r w:rsidR="002507E6">
        <w:rPr>
          <w:lang w:eastAsia="zh-CN"/>
        </w:rPr>
        <w:t xml:space="preserve">not aligned with RBG grid. </w:t>
      </w:r>
      <w:r w:rsidR="00FE28B2">
        <w:rPr>
          <w:lang w:eastAsia="zh-CN"/>
        </w:rPr>
        <w:t xml:space="preserve">In current specification, </w:t>
      </w:r>
      <w:r w:rsidR="002507E6">
        <w:rPr>
          <w:lang w:eastAsia="zh-CN"/>
        </w:rPr>
        <w:t xml:space="preserve">the first and last RBG </w:t>
      </w:r>
      <w:r w:rsidR="00FE28B2">
        <w:rPr>
          <w:lang w:eastAsia="zh-CN"/>
        </w:rPr>
        <w:t xml:space="preserve">within the UE DL BWP </w:t>
      </w:r>
      <w:r w:rsidR="002507E6">
        <w:rPr>
          <w:lang w:eastAsia="zh-CN"/>
        </w:rPr>
        <w:t>could be partial</w:t>
      </w:r>
      <w:r w:rsidR="004544CB">
        <w:rPr>
          <w:lang w:eastAsia="zh-CN"/>
        </w:rPr>
        <w:t>,</w:t>
      </w:r>
      <w:r w:rsidR="002507E6">
        <w:rPr>
          <w:lang w:eastAsia="zh-CN"/>
        </w:rPr>
        <w:t xml:space="preserve"> depending on </w:t>
      </w:r>
      <w:r w:rsidR="00FE28B2">
        <w:rPr>
          <w:lang w:eastAsia="zh-CN"/>
        </w:rPr>
        <w:t>starting</w:t>
      </w:r>
      <w:r w:rsidR="002507E6">
        <w:rPr>
          <w:lang w:eastAsia="zh-CN"/>
        </w:rPr>
        <w:t xml:space="preserve"> RB of the BWP</w:t>
      </w:r>
      <w:r w:rsidR="00FE28B2">
        <w:rPr>
          <w:lang w:eastAsia="zh-CN"/>
        </w:rPr>
        <w:t>,</w:t>
      </w:r>
      <w:r w:rsidR="002507E6">
        <w:rPr>
          <w:lang w:eastAsia="zh-CN"/>
        </w:rPr>
        <w:t xml:space="preserve"> BWP size</w:t>
      </w:r>
      <w:r w:rsidR="00FE28B2">
        <w:rPr>
          <w:lang w:eastAsia="zh-CN"/>
        </w:rPr>
        <w:t xml:space="preserve"> and </w:t>
      </w:r>
      <w:r w:rsidR="00012A4B">
        <w:rPr>
          <w:lang w:eastAsia="zh-CN"/>
        </w:rPr>
        <w:t>CRB grid</w:t>
      </w:r>
      <w:r w:rsidR="002507E6">
        <w:rPr>
          <w:lang w:eastAsia="zh-CN"/>
        </w:rPr>
        <w:t xml:space="preserve">, while the rest of the RBGs </w:t>
      </w:r>
      <w:r w:rsidR="00ED68A6">
        <w:rPr>
          <w:lang w:eastAsia="zh-CN"/>
        </w:rPr>
        <w:t xml:space="preserve">have the same size </w:t>
      </w:r>
      <w:r w:rsidR="002507E6">
        <w:rPr>
          <w:lang w:eastAsia="zh-CN"/>
        </w:rPr>
        <w:t>is given by</w:t>
      </w:r>
      <w:r w:rsidR="00ED68A6">
        <w:rPr>
          <w:lang w:eastAsia="zh-CN"/>
        </w:rPr>
        <w:t xml:space="preserve"> parameter </w:t>
      </w:r>
      <w:r w:rsidR="002507E6" w:rsidRPr="004552C6">
        <w:rPr>
          <w:i/>
          <w:iCs/>
          <w:lang w:eastAsia="zh-CN"/>
        </w:rPr>
        <w:t>P</w:t>
      </w:r>
      <w:r w:rsidR="009A3E97">
        <w:rPr>
          <w:lang w:eastAsia="zh-CN"/>
        </w:rPr>
        <w:t xml:space="preserve">, </w:t>
      </w:r>
      <w:r w:rsidR="002507E6">
        <w:rPr>
          <w:lang w:eastAsia="zh-CN"/>
        </w:rPr>
        <w:t>the nominal RBG size as defined 5</w:t>
      </w:r>
      <w:r w:rsidR="002507E6" w:rsidRPr="00491A67">
        <w:t>.1.2.2.1</w:t>
      </w:r>
      <w:r w:rsidR="002507E6">
        <w:t xml:space="preserve"> </w:t>
      </w:r>
      <w:r w:rsidR="002507E6">
        <w:rPr>
          <w:lang w:eastAsia="zh-CN"/>
        </w:rPr>
        <w:t xml:space="preserve">of TS 38.214. For BWP sizes larger than 145 RBs, the RBG size is 16 RBs. In some scenarios, where DL subband is not aligned with </w:t>
      </w:r>
      <w:r w:rsidR="00B1389D">
        <w:rPr>
          <w:lang w:eastAsia="zh-CN"/>
        </w:rPr>
        <w:t xml:space="preserve">RBG </w:t>
      </w:r>
      <w:r w:rsidR="002507E6">
        <w:rPr>
          <w:lang w:eastAsia="zh-CN"/>
        </w:rPr>
        <w:t xml:space="preserve">boundaries as shown in </w:t>
      </w:r>
      <w:r w:rsidR="007250F6">
        <w:rPr>
          <w:lang w:eastAsia="zh-CN"/>
        </w:rPr>
        <w:fldChar w:fldCharType="begin"/>
      </w:r>
      <w:r w:rsidR="007250F6">
        <w:rPr>
          <w:lang w:eastAsia="zh-CN"/>
        </w:rPr>
        <w:instrText xml:space="preserve"> REF _Ref134531558 \h </w:instrText>
      </w:r>
      <w:r w:rsidR="007250F6">
        <w:rPr>
          <w:lang w:eastAsia="zh-CN"/>
        </w:rPr>
      </w:r>
      <w:r w:rsidR="007250F6">
        <w:rPr>
          <w:lang w:eastAsia="zh-CN"/>
        </w:rPr>
        <w:fldChar w:fldCharType="separate"/>
      </w:r>
      <w:r w:rsidR="00BB2A46">
        <w:t xml:space="preserve">Figure </w:t>
      </w:r>
      <w:r w:rsidR="00BB2A46">
        <w:rPr>
          <w:noProof/>
        </w:rPr>
        <w:t>3</w:t>
      </w:r>
      <w:r w:rsidR="00BB2A46">
        <w:noBreakHyphen/>
      </w:r>
      <w:r w:rsidR="00BB2A46">
        <w:rPr>
          <w:noProof/>
        </w:rPr>
        <w:t>1</w:t>
      </w:r>
      <w:r w:rsidR="007250F6">
        <w:rPr>
          <w:lang w:eastAsia="zh-CN"/>
        </w:rPr>
        <w:fldChar w:fldCharType="end"/>
      </w:r>
      <w:r w:rsidR="002507E6">
        <w:rPr>
          <w:lang w:eastAsia="zh-CN"/>
        </w:rPr>
        <w:t>, then the</w:t>
      </w:r>
      <w:r w:rsidR="001407A0">
        <w:rPr>
          <w:lang w:eastAsia="zh-CN"/>
        </w:rPr>
        <w:t>se</w:t>
      </w:r>
      <w:r w:rsidR="002507E6">
        <w:rPr>
          <w:lang w:eastAsia="zh-CN"/>
        </w:rPr>
        <w:t xml:space="preserve"> two</w:t>
      </w:r>
      <w:r w:rsidR="001407A0">
        <w:rPr>
          <w:lang w:eastAsia="zh-CN"/>
        </w:rPr>
        <w:t xml:space="preserve"> partial</w:t>
      </w:r>
      <w:r w:rsidR="002507E6">
        <w:rPr>
          <w:lang w:eastAsia="zh-CN"/>
        </w:rPr>
        <w:t xml:space="preserve"> RBGs can’t be </w:t>
      </w:r>
      <w:r w:rsidR="00256A84">
        <w:rPr>
          <w:lang w:eastAsia="zh-CN"/>
        </w:rPr>
        <w:t>utilized,</w:t>
      </w:r>
      <w:r w:rsidR="002507E6">
        <w:rPr>
          <w:lang w:eastAsia="zh-CN"/>
        </w:rPr>
        <w:t xml:space="preserve"> and this could result into lower resource utilization. </w:t>
      </w:r>
      <w:r w:rsidR="00256A84">
        <w:rPr>
          <w:lang w:eastAsia="zh-CN"/>
        </w:rPr>
        <w:t>One solution is to extend</w:t>
      </w:r>
      <w:r w:rsidR="002507E6">
        <w:rPr>
          <w:lang w:eastAsia="zh-CN"/>
        </w:rPr>
        <w:t xml:space="preserve"> the current NR designs of partial RBG at</w:t>
      </w:r>
      <w:r w:rsidR="00C759E1">
        <w:rPr>
          <w:lang w:eastAsia="zh-CN"/>
        </w:rPr>
        <w:t xml:space="preserve"> the</w:t>
      </w:r>
      <w:r w:rsidR="002507E6">
        <w:rPr>
          <w:lang w:eastAsia="zh-CN"/>
        </w:rPr>
        <w:t xml:space="preserve"> BWP boundaries </w:t>
      </w:r>
      <w:r w:rsidR="00BF314B">
        <w:rPr>
          <w:lang w:eastAsia="zh-CN"/>
        </w:rPr>
        <w:t>to enable partial</w:t>
      </w:r>
      <w:r w:rsidR="00691FDD">
        <w:rPr>
          <w:lang w:eastAsia="zh-CN"/>
        </w:rPr>
        <w:t xml:space="preserve"> RBGs at</w:t>
      </w:r>
      <w:r w:rsidR="002507E6">
        <w:rPr>
          <w:lang w:eastAsia="zh-CN"/>
        </w:rPr>
        <w:t xml:space="preserve"> the DL subband boundaries as well. </w:t>
      </w:r>
    </w:p>
    <w:p w14:paraId="638170C8" w14:textId="77777777" w:rsidR="002E5D95" w:rsidRDefault="002E5D95" w:rsidP="002E5D95">
      <w:pPr>
        <w:keepNext/>
        <w:jc w:val="center"/>
      </w:pPr>
      <w:r>
        <w:object w:dxaOrig="13725" w:dyaOrig="4275" w14:anchorId="2E21D8A8">
          <v:shape id="_x0000_i1028" type="#_x0000_t75" style="width:367.5pt;height:114.75pt" o:ole="">
            <v:imagedata r:id="rId18" o:title=""/>
          </v:shape>
          <o:OLEObject Type="Embed" ProgID="Visio.Drawing.15" ShapeID="_x0000_i1028" DrawAspect="Content" ObjectID="_1753254024" r:id="rId19"/>
        </w:object>
      </w:r>
    </w:p>
    <w:p w14:paraId="77D09AFE" w14:textId="79FFEB9B" w:rsidR="002E5D95" w:rsidRDefault="002E5D95" w:rsidP="002E5D95">
      <w:pPr>
        <w:pStyle w:val="Caption"/>
        <w:jc w:val="center"/>
        <w:rPr>
          <w:rFonts w:eastAsia="Batang"/>
          <w:szCs w:val="24"/>
          <w:lang w:val="en-GB"/>
        </w:rPr>
      </w:pPr>
      <w:bookmarkStart w:id="8" w:name="_Ref134531558"/>
      <w:r>
        <w:t xml:space="preserve">Figure </w:t>
      </w:r>
      <w:r w:rsidR="00626E35">
        <w:fldChar w:fldCharType="begin"/>
      </w:r>
      <w:r w:rsidR="00626E35">
        <w:instrText xml:space="preserve"> STYLEREF 1 \s </w:instrText>
      </w:r>
      <w:r w:rsidR="00626E35">
        <w:fldChar w:fldCharType="separate"/>
      </w:r>
      <w:r w:rsidR="00BB2A46">
        <w:rPr>
          <w:noProof/>
        </w:rPr>
        <w:t>3</w:t>
      </w:r>
      <w:r w:rsidR="00626E35">
        <w:rPr>
          <w:noProof/>
        </w:rPr>
        <w:fldChar w:fldCharType="end"/>
      </w:r>
      <w:r w:rsidR="00F82E92">
        <w:noBreakHyphen/>
      </w:r>
      <w:r w:rsidR="00626E35">
        <w:fldChar w:fldCharType="begin"/>
      </w:r>
      <w:r w:rsidR="00626E35">
        <w:instrText xml:space="preserve"> SEQ Figure \* ARABIC \s 1 </w:instrText>
      </w:r>
      <w:r w:rsidR="00626E35">
        <w:fldChar w:fldCharType="separate"/>
      </w:r>
      <w:r w:rsidR="00BB2A46">
        <w:rPr>
          <w:noProof/>
        </w:rPr>
        <w:t>1</w:t>
      </w:r>
      <w:r w:rsidR="00626E35">
        <w:rPr>
          <w:noProof/>
        </w:rPr>
        <w:fldChar w:fldCharType="end"/>
      </w:r>
      <w:bookmarkEnd w:id="8"/>
      <w:r>
        <w:t xml:space="preserve"> Partial RBG at boundary of the DL subband</w:t>
      </w:r>
    </w:p>
    <w:p w14:paraId="77B32752" w14:textId="4EFB14E2" w:rsidR="003551D2" w:rsidRDefault="003551D2" w:rsidP="002507E6">
      <w:pPr>
        <w:jc w:val="both"/>
        <w:rPr>
          <w:lang w:eastAsia="zh-CN"/>
        </w:rPr>
      </w:pPr>
      <w:r>
        <w:rPr>
          <w:lang w:eastAsia="zh-CN"/>
        </w:rPr>
        <w:t xml:space="preserve">In the last RAN1 meeting, this </w:t>
      </w:r>
      <w:r w:rsidR="00465EEC">
        <w:rPr>
          <w:lang w:eastAsia="zh-CN"/>
        </w:rPr>
        <w:t xml:space="preserve">issue was </w:t>
      </w:r>
      <w:r w:rsidR="00925891">
        <w:rPr>
          <w:lang w:eastAsia="zh-CN"/>
        </w:rPr>
        <w:t>discussed,</w:t>
      </w:r>
      <w:r w:rsidR="00465EEC">
        <w:rPr>
          <w:lang w:eastAsia="zh-CN"/>
        </w:rPr>
        <w:t xml:space="preserve"> and two options were listed.  Option-1 allows to introduce </w:t>
      </w:r>
      <w:r w:rsidR="001B73CD">
        <w:rPr>
          <w:lang w:eastAsia="zh-CN"/>
        </w:rPr>
        <w:t>up to</w:t>
      </w:r>
      <w:r w:rsidR="00925891">
        <w:rPr>
          <w:lang w:eastAsia="zh-CN"/>
        </w:rPr>
        <w:t xml:space="preserve"> two </w:t>
      </w:r>
      <w:r w:rsidR="0064254F">
        <w:rPr>
          <w:lang w:eastAsia="zh-CN"/>
        </w:rPr>
        <w:t>extras</w:t>
      </w:r>
      <w:r w:rsidR="00465EEC">
        <w:rPr>
          <w:lang w:eastAsia="zh-CN"/>
        </w:rPr>
        <w:t xml:space="preserve"> partial RBGs within the DL BWP</w:t>
      </w:r>
      <w:r w:rsidR="00925891">
        <w:rPr>
          <w:lang w:eastAsia="zh-CN"/>
        </w:rPr>
        <w:t xml:space="preserve"> (or UL BWP)</w:t>
      </w:r>
      <w:r w:rsidR="00465EEC">
        <w:rPr>
          <w:lang w:eastAsia="zh-CN"/>
        </w:rPr>
        <w:t xml:space="preserve"> at the edge or boundaries of the DL (or UL) subband. Option-2</w:t>
      </w:r>
      <w:r w:rsidR="00CC6A8C">
        <w:rPr>
          <w:lang w:eastAsia="zh-CN"/>
        </w:rPr>
        <w:t xml:space="preserve"> doesn’t allow to use partial RBGs at the edge of the subband boundaries. </w:t>
      </w:r>
      <w:r w:rsidR="00925891">
        <w:rPr>
          <w:lang w:eastAsia="zh-CN"/>
        </w:rPr>
        <w:t xml:space="preserve"> </w:t>
      </w:r>
    </w:p>
    <w:tbl>
      <w:tblPr>
        <w:tblStyle w:val="TableGrid"/>
        <w:tblW w:w="0" w:type="auto"/>
        <w:tblLook w:val="04A0" w:firstRow="1" w:lastRow="0" w:firstColumn="1" w:lastColumn="0" w:noHBand="0" w:noVBand="1"/>
      </w:tblPr>
      <w:tblGrid>
        <w:gridCol w:w="9962"/>
      </w:tblGrid>
      <w:tr w:rsidR="003551D2" w14:paraId="73928A4B" w14:textId="77777777" w:rsidTr="003551D2">
        <w:tc>
          <w:tcPr>
            <w:tcW w:w="9962" w:type="dxa"/>
          </w:tcPr>
          <w:p w14:paraId="7F647C24" w14:textId="77777777" w:rsidR="003551D2" w:rsidRPr="00BD30BA" w:rsidRDefault="003551D2" w:rsidP="003551D2">
            <w:pPr>
              <w:spacing w:after="0"/>
              <w:rPr>
                <w:rFonts w:eastAsia="Malgun Gothic"/>
                <w:b/>
                <w:highlight w:val="green"/>
                <w:lang w:eastAsia="zh-CN"/>
              </w:rPr>
            </w:pPr>
            <w:r w:rsidRPr="00BD30BA">
              <w:rPr>
                <w:rFonts w:eastAsia="Malgun Gothic"/>
                <w:b/>
                <w:highlight w:val="green"/>
                <w:lang w:eastAsia="zh-CN"/>
              </w:rPr>
              <w:t>Agreement</w:t>
            </w:r>
          </w:p>
          <w:p w14:paraId="4CFB65E4" w14:textId="77777777" w:rsidR="003551D2" w:rsidRPr="00BD30BA" w:rsidRDefault="003551D2" w:rsidP="003551D2">
            <w:pPr>
              <w:spacing w:after="0"/>
              <w:rPr>
                <w:rFonts w:eastAsia="Malgun Gothic"/>
                <w:lang w:eastAsia="zh-CN"/>
              </w:rPr>
            </w:pPr>
            <w:r w:rsidRPr="00BD30BA">
              <w:rPr>
                <w:rFonts w:eastAsia="Malgun Gothic"/>
                <w:lang w:eastAsia="zh-CN"/>
              </w:rPr>
              <w:t xml:space="preserve">For SBFD-aware UEs, study the at least following options for </w:t>
            </w:r>
            <w:r w:rsidRPr="00BD30BA">
              <w:rPr>
                <w:rFonts w:eastAsia="Microsoft YaHei"/>
                <w:lang w:eastAsia="zh-CN"/>
              </w:rPr>
              <w:t>resource allocation in frequency-domain</w:t>
            </w:r>
            <w:r w:rsidRPr="00BD30BA">
              <w:rPr>
                <w:rFonts w:eastAsia="Malgun Gothic"/>
                <w:lang w:eastAsia="zh-CN"/>
              </w:rPr>
              <w:t xml:space="preserve"> in case of unaligned boundaries between RBG </w:t>
            </w:r>
            <w:r w:rsidRPr="00BD30BA">
              <w:rPr>
                <w:rFonts w:eastAsia="Microsoft YaHei"/>
                <w:lang w:eastAsia="zh-CN"/>
              </w:rPr>
              <w:t>and SBFD subbands</w:t>
            </w:r>
            <w:r w:rsidRPr="00BD30BA">
              <w:rPr>
                <w:rFonts w:eastAsia="Malgun Gothic"/>
                <w:lang w:eastAsia="zh-CN"/>
              </w:rPr>
              <w:t>. For an RBG that overlaps the subband boundary,</w:t>
            </w:r>
          </w:p>
          <w:p w14:paraId="6380BC8F" w14:textId="77777777" w:rsidR="003551D2" w:rsidRPr="00BD30BA" w:rsidRDefault="003551D2" w:rsidP="003551D2">
            <w:pPr>
              <w:pStyle w:val="2"/>
              <w:numPr>
                <w:ilvl w:val="1"/>
                <w:numId w:val="115"/>
              </w:numPr>
              <w:spacing w:before="60" w:line="240" w:lineRule="auto"/>
              <w:ind w:leftChars="0"/>
              <w:rPr>
                <w:rFonts w:ascii="Times New Roman" w:eastAsia="Malgun Gothic" w:hAnsi="Times New Roman" w:cs="Times New Roman" w:hint="default"/>
                <w:sz w:val="20"/>
                <w:szCs w:val="20"/>
              </w:rPr>
            </w:pPr>
            <w:r w:rsidRPr="00BD30BA">
              <w:rPr>
                <w:rFonts w:ascii="Times New Roman" w:eastAsia="Malgun Gothic" w:hAnsi="Times New Roman" w:cs="Times New Roman" w:hint="default"/>
                <w:sz w:val="20"/>
                <w:szCs w:val="20"/>
              </w:rPr>
              <w:t xml:space="preserve">Option 1: </w:t>
            </w:r>
          </w:p>
          <w:p w14:paraId="5CCEA6E5" w14:textId="77777777" w:rsidR="003551D2" w:rsidRPr="00BD30BA" w:rsidRDefault="003551D2" w:rsidP="003551D2">
            <w:pPr>
              <w:pStyle w:val="2"/>
              <w:numPr>
                <w:ilvl w:val="2"/>
                <w:numId w:val="115"/>
              </w:numPr>
              <w:spacing w:before="60" w:line="240" w:lineRule="auto"/>
              <w:ind w:leftChars="0"/>
              <w:rPr>
                <w:rFonts w:ascii="Times New Roman" w:eastAsia="Malgun Gothic" w:hAnsi="Times New Roman" w:cs="Times New Roman" w:hint="default"/>
                <w:sz w:val="20"/>
                <w:szCs w:val="20"/>
              </w:rPr>
            </w:pPr>
            <w:r w:rsidRPr="00BD30BA">
              <w:rPr>
                <w:rFonts w:ascii="Times New Roman" w:eastAsia="Malgun Gothic" w:hAnsi="Times New Roman" w:cs="Times New Roman" w:hint="default"/>
                <w:sz w:val="20"/>
                <w:szCs w:val="20"/>
              </w:rPr>
              <w:t>Part of the DL RBG inside the DL subband can be used</w:t>
            </w:r>
          </w:p>
          <w:p w14:paraId="7EE57D13" w14:textId="77777777" w:rsidR="003551D2" w:rsidRPr="00BD30BA" w:rsidRDefault="003551D2" w:rsidP="003551D2">
            <w:pPr>
              <w:pStyle w:val="2"/>
              <w:numPr>
                <w:ilvl w:val="2"/>
                <w:numId w:val="115"/>
              </w:numPr>
              <w:spacing w:before="60" w:line="240" w:lineRule="auto"/>
              <w:ind w:leftChars="0"/>
              <w:rPr>
                <w:rFonts w:ascii="Times New Roman" w:eastAsia="Malgun Gothic" w:hAnsi="Times New Roman" w:cs="Times New Roman" w:hint="default"/>
                <w:sz w:val="20"/>
                <w:szCs w:val="20"/>
              </w:rPr>
            </w:pPr>
            <w:r w:rsidRPr="00BD30BA">
              <w:rPr>
                <w:rFonts w:ascii="Times New Roman" w:eastAsia="Malgun Gothic" w:hAnsi="Times New Roman" w:cs="Times New Roman" w:hint="default"/>
                <w:sz w:val="20"/>
                <w:szCs w:val="20"/>
              </w:rPr>
              <w:t>Part of the UL RBG inside the UL subband can be used</w:t>
            </w:r>
          </w:p>
          <w:p w14:paraId="44FC3298" w14:textId="77777777" w:rsidR="003551D2" w:rsidRPr="00BD30BA" w:rsidRDefault="003551D2" w:rsidP="003551D2">
            <w:pPr>
              <w:pStyle w:val="2"/>
              <w:numPr>
                <w:ilvl w:val="1"/>
                <w:numId w:val="115"/>
              </w:numPr>
              <w:spacing w:before="60" w:line="240" w:lineRule="auto"/>
              <w:ind w:leftChars="0"/>
              <w:rPr>
                <w:rFonts w:ascii="Times New Roman" w:eastAsia="Malgun Gothic" w:hAnsi="Times New Roman" w:cs="Times New Roman" w:hint="default"/>
                <w:sz w:val="20"/>
                <w:szCs w:val="20"/>
              </w:rPr>
            </w:pPr>
            <w:r w:rsidRPr="00BD30BA">
              <w:rPr>
                <w:rFonts w:ascii="Times New Roman" w:eastAsia="Malgun Gothic" w:hAnsi="Times New Roman" w:cs="Times New Roman" w:hint="default"/>
                <w:sz w:val="20"/>
                <w:szCs w:val="20"/>
              </w:rPr>
              <w:t xml:space="preserve">Option 2: </w:t>
            </w:r>
          </w:p>
          <w:p w14:paraId="1A2DD241" w14:textId="77777777" w:rsidR="003551D2" w:rsidRPr="00BD30BA" w:rsidRDefault="003551D2" w:rsidP="003551D2">
            <w:pPr>
              <w:pStyle w:val="2"/>
              <w:numPr>
                <w:ilvl w:val="2"/>
                <w:numId w:val="115"/>
              </w:numPr>
              <w:spacing w:before="60" w:line="240" w:lineRule="auto"/>
              <w:ind w:leftChars="0"/>
              <w:rPr>
                <w:rFonts w:ascii="Times New Roman" w:eastAsia="Malgun Gothic" w:hAnsi="Times New Roman" w:cs="Times New Roman" w:hint="default"/>
                <w:sz w:val="20"/>
                <w:szCs w:val="20"/>
              </w:rPr>
            </w:pPr>
            <w:r w:rsidRPr="00BD30BA">
              <w:rPr>
                <w:rFonts w:ascii="Times New Roman" w:eastAsia="Malgun Gothic" w:hAnsi="Times New Roman" w:cs="Times New Roman" w:hint="default"/>
                <w:sz w:val="20"/>
                <w:szCs w:val="20"/>
              </w:rPr>
              <w:t>Part of the DL RBG inside the DL subband cannot be used</w:t>
            </w:r>
          </w:p>
          <w:p w14:paraId="6AE7C3B4" w14:textId="77777777" w:rsidR="003551D2" w:rsidRPr="00BD30BA" w:rsidRDefault="003551D2" w:rsidP="003551D2">
            <w:pPr>
              <w:pStyle w:val="2"/>
              <w:numPr>
                <w:ilvl w:val="2"/>
                <w:numId w:val="115"/>
              </w:numPr>
              <w:spacing w:before="60" w:line="240" w:lineRule="auto"/>
              <w:ind w:leftChars="0"/>
              <w:rPr>
                <w:rFonts w:ascii="Times New Roman" w:eastAsia="Malgun Gothic" w:hAnsi="Times New Roman" w:cs="Times New Roman" w:hint="default"/>
                <w:sz w:val="20"/>
                <w:szCs w:val="20"/>
              </w:rPr>
            </w:pPr>
            <w:r w:rsidRPr="00BD30BA">
              <w:rPr>
                <w:rFonts w:ascii="Times New Roman" w:eastAsia="Malgun Gothic" w:hAnsi="Times New Roman" w:cs="Times New Roman" w:hint="default"/>
                <w:sz w:val="20"/>
                <w:szCs w:val="20"/>
              </w:rPr>
              <w:t>Part of the UL RBG inside the UL subband cannot be used</w:t>
            </w:r>
          </w:p>
          <w:p w14:paraId="247D3CCF" w14:textId="0D276BBF" w:rsidR="003551D2" w:rsidRDefault="003551D2" w:rsidP="003551D2">
            <w:pPr>
              <w:rPr>
                <w:lang w:eastAsia="zh-CN"/>
              </w:rPr>
            </w:pPr>
            <w:r w:rsidRPr="00BD30BA">
              <w:rPr>
                <w:rFonts w:eastAsia="Malgun Gothic"/>
              </w:rPr>
              <w:t>FFS: The part of the RBG outside.</w:t>
            </w:r>
          </w:p>
        </w:tc>
      </w:tr>
    </w:tbl>
    <w:p w14:paraId="4A993C41" w14:textId="77777777" w:rsidR="00754490" w:rsidRDefault="00754490" w:rsidP="002507E6">
      <w:pPr>
        <w:jc w:val="both"/>
        <w:rPr>
          <w:lang w:eastAsia="zh-CN"/>
        </w:rPr>
      </w:pPr>
    </w:p>
    <w:p w14:paraId="2F90591C" w14:textId="7B85AACC" w:rsidR="000C4E23" w:rsidRPr="00C469EA" w:rsidRDefault="00DC604B" w:rsidP="000C4E23">
      <w:pPr>
        <w:jc w:val="both"/>
        <w:rPr>
          <w:lang w:eastAsia="zh-CN"/>
        </w:rPr>
      </w:pPr>
      <w:r>
        <w:rPr>
          <w:lang w:eastAsia="zh-CN"/>
        </w:rPr>
        <w:t>It was concluded in the last meeting</w:t>
      </w:r>
      <w:r w:rsidR="00607342">
        <w:rPr>
          <w:lang w:eastAsia="zh-CN"/>
        </w:rPr>
        <w:t xml:space="preserve"> </w:t>
      </w:r>
      <w:r>
        <w:rPr>
          <w:lang w:eastAsia="zh-CN"/>
        </w:rPr>
        <w:t xml:space="preserve">that the </w:t>
      </w:r>
      <w:r w:rsidR="00607342">
        <w:rPr>
          <w:lang w:eastAsia="zh-CN"/>
        </w:rPr>
        <w:t xml:space="preserve">RBs of partial </w:t>
      </w:r>
      <w:r w:rsidR="002119C1">
        <w:rPr>
          <w:lang w:eastAsia="zh-CN"/>
        </w:rPr>
        <w:t xml:space="preserve">DL/UL </w:t>
      </w:r>
      <w:r w:rsidR="00607342">
        <w:rPr>
          <w:lang w:eastAsia="zh-CN"/>
        </w:rPr>
        <w:t xml:space="preserve">RBG </w:t>
      </w:r>
      <w:r w:rsidR="00932445">
        <w:rPr>
          <w:lang w:eastAsia="zh-CN"/>
        </w:rPr>
        <w:t>inside the DL</w:t>
      </w:r>
      <w:r w:rsidR="002119C1">
        <w:rPr>
          <w:lang w:eastAsia="zh-CN"/>
        </w:rPr>
        <w:t>/UL</w:t>
      </w:r>
      <w:r w:rsidR="00932445">
        <w:rPr>
          <w:lang w:eastAsia="zh-CN"/>
        </w:rPr>
        <w:t xml:space="preserve"> subband can be used </w:t>
      </w:r>
      <w:r w:rsidR="000C4E23">
        <w:rPr>
          <w:lang w:eastAsia="zh-CN"/>
        </w:rPr>
        <w:t>(</w:t>
      </w:r>
      <w:r w:rsidR="002119C1">
        <w:rPr>
          <w:lang w:eastAsia="zh-CN"/>
        </w:rPr>
        <w:t>i.e.</w:t>
      </w:r>
      <w:r w:rsidR="000C4E23">
        <w:rPr>
          <w:lang w:eastAsia="zh-CN"/>
        </w:rPr>
        <w:t xml:space="preserve"> option 1</w:t>
      </w:r>
      <w:r w:rsidR="002119C1">
        <w:rPr>
          <w:lang w:eastAsia="zh-CN"/>
        </w:rPr>
        <w:t xml:space="preserve"> is adopted</w:t>
      </w:r>
      <w:r w:rsidR="000C4E23">
        <w:rPr>
          <w:lang w:eastAsia="zh-CN"/>
        </w:rPr>
        <w:t>) for maximizing the resource utilization in SBFD symbols</w:t>
      </w:r>
      <w:r w:rsidR="002119C1">
        <w:rPr>
          <w:lang w:eastAsia="zh-CN"/>
        </w:rPr>
        <w:t>.</w:t>
      </w:r>
      <w:r w:rsidR="002C78AF">
        <w:rPr>
          <w:lang w:eastAsia="zh-CN"/>
        </w:rPr>
        <w:t xml:space="preserve"> </w:t>
      </w:r>
      <w:r w:rsidR="000C4E23">
        <w:rPr>
          <w:lang w:eastAsia="zh-CN"/>
        </w:rPr>
        <w:t xml:space="preserve">However, the part of the DL RBG outside the DL subband and the part of UL RBG outside the UL subband shall be dropped at least for semi-static SBFD operation in DL and FL symbols. </w:t>
      </w:r>
      <w:r w:rsidR="000C4E23" w:rsidRPr="00C469EA">
        <w:rPr>
          <w:lang w:eastAsia="zh-CN"/>
        </w:rPr>
        <w:t>For example, SBFD symbol with DUD pattern and guardband between UL/DL SB, the RBs of the RBG outside UL or DL subband overlap with guardband or other subband</w:t>
      </w:r>
      <w:r w:rsidR="000C4E23">
        <w:rPr>
          <w:lang w:eastAsia="zh-CN"/>
        </w:rPr>
        <w:t xml:space="preserve"> should be dropped.</w:t>
      </w:r>
    </w:p>
    <w:tbl>
      <w:tblPr>
        <w:tblStyle w:val="TableGrid"/>
        <w:tblW w:w="0" w:type="auto"/>
        <w:tblLook w:val="04A0" w:firstRow="1" w:lastRow="0" w:firstColumn="1" w:lastColumn="0" w:noHBand="0" w:noVBand="1"/>
      </w:tblPr>
      <w:tblGrid>
        <w:gridCol w:w="9962"/>
      </w:tblGrid>
      <w:tr w:rsidR="00443429" w14:paraId="74FA7415" w14:textId="77777777" w:rsidTr="00443429">
        <w:tc>
          <w:tcPr>
            <w:tcW w:w="9962" w:type="dxa"/>
          </w:tcPr>
          <w:p w14:paraId="0EC5FAB2" w14:textId="77777777" w:rsidR="00443429" w:rsidRPr="00AD3012" w:rsidRDefault="00443429" w:rsidP="00D03116">
            <w:pPr>
              <w:spacing w:after="0"/>
              <w:rPr>
                <w:rFonts w:cs="Times"/>
                <w:b/>
                <w:bCs/>
                <w:lang w:eastAsia="zh-CN"/>
              </w:rPr>
            </w:pPr>
            <w:r>
              <w:rPr>
                <w:rFonts w:cs="Times"/>
                <w:b/>
                <w:bCs/>
                <w:highlight w:val="green"/>
                <w:lang w:eastAsia="zh-CN"/>
              </w:rPr>
              <w:t>Agreement</w:t>
            </w:r>
          </w:p>
          <w:p w14:paraId="5C2F28D9" w14:textId="77777777" w:rsidR="00443429" w:rsidRPr="00AD3012" w:rsidRDefault="00443429" w:rsidP="00D03116">
            <w:pPr>
              <w:spacing w:before="0" w:after="0"/>
              <w:rPr>
                <w:rFonts w:cs="Times"/>
                <w:lang w:eastAsia="zh-CN"/>
              </w:rPr>
            </w:pPr>
            <w:r w:rsidRPr="00AD3012">
              <w:rPr>
                <w:rFonts w:cs="Times"/>
                <w:lang w:eastAsia="zh-CN"/>
              </w:rPr>
              <w:t xml:space="preserve">For SBFD-aware UEs, Option 1 </w:t>
            </w:r>
            <w:r w:rsidRPr="00AD3012">
              <w:rPr>
                <w:rFonts w:cs="Times"/>
                <w:color w:val="FF0000"/>
                <w:lang w:eastAsia="zh-CN"/>
              </w:rPr>
              <w:t>with update</w:t>
            </w:r>
            <w:r w:rsidRPr="00AD3012">
              <w:rPr>
                <w:rFonts w:cs="Times"/>
                <w:lang w:eastAsia="zh-CN"/>
              </w:rPr>
              <w:t xml:space="preserve"> is agreed for resource allocation in frequency-domain in case of unaligned boundaries between RBG and SBFD subbands for better resource utilization. </w:t>
            </w:r>
          </w:p>
          <w:p w14:paraId="183EF0CA" w14:textId="77777777" w:rsidR="00443429" w:rsidRPr="00AD3012" w:rsidRDefault="00443429" w:rsidP="00D03116">
            <w:pPr>
              <w:spacing w:before="0" w:after="0"/>
              <w:rPr>
                <w:rFonts w:cs="Times"/>
                <w:lang w:eastAsia="zh-CN"/>
              </w:rPr>
            </w:pPr>
            <w:r w:rsidRPr="00AD3012">
              <w:rPr>
                <w:rFonts w:cs="Times"/>
                <w:lang w:eastAsia="zh-CN"/>
              </w:rPr>
              <w:t>For an RBG that overlaps the subband boundary,</w:t>
            </w:r>
          </w:p>
          <w:p w14:paraId="41A834B3" w14:textId="77777777" w:rsidR="00443429" w:rsidRPr="00AD3012" w:rsidRDefault="00443429" w:rsidP="00D03116">
            <w:pPr>
              <w:numPr>
                <w:ilvl w:val="1"/>
                <w:numId w:val="127"/>
              </w:numPr>
              <w:spacing w:before="0" w:after="0"/>
              <w:rPr>
                <w:rFonts w:cs="Times"/>
              </w:rPr>
            </w:pPr>
            <w:r w:rsidRPr="00AD3012">
              <w:rPr>
                <w:rFonts w:cs="Times"/>
                <w:lang w:eastAsia="zh-CN"/>
              </w:rPr>
              <w:t xml:space="preserve">Option 1 </w:t>
            </w:r>
            <w:r w:rsidRPr="00AD3012">
              <w:rPr>
                <w:rFonts w:cs="Times"/>
                <w:color w:val="FF0000"/>
                <w:lang w:eastAsia="zh-CN"/>
              </w:rPr>
              <w:t>(with update)</w:t>
            </w:r>
            <w:r w:rsidRPr="00AD3012">
              <w:rPr>
                <w:rFonts w:cs="Times"/>
                <w:lang w:eastAsia="zh-CN"/>
              </w:rPr>
              <w:t xml:space="preserve">: </w:t>
            </w:r>
          </w:p>
          <w:p w14:paraId="6CFA7D28" w14:textId="77777777" w:rsidR="00443429" w:rsidRPr="00AD3012" w:rsidRDefault="00443429" w:rsidP="00D03116">
            <w:pPr>
              <w:numPr>
                <w:ilvl w:val="2"/>
                <w:numId w:val="127"/>
              </w:numPr>
              <w:spacing w:before="0" w:after="0"/>
              <w:rPr>
                <w:rFonts w:cs="Times"/>
                <w:lang w:eastAsia="zh-CN"/>
              </w:rPr>
            </w:pPr>
            <w:r w:rsidRPr="00AD3012">
              <w:rPr>
                <w:rFonts w:cs="Times"/>
                <w:color w:val="FF0000"/>
                <w:lang w:eastAsia="zh-CN"/>
              </w:rPr>
              <w:t xml:space="preserve">The </w:t>
            </w:r>
            <w:r w:rsidRPr="00AD3012">
              <w:rPr>
                <w:rFonts w:cs="Times"/>
                <w:lang w:eastAsia="zh-CN"/>
              </w:rPr>
              <w:t>Part of the DL RBG inside the DL subband can be used</w:t>
            </w:r>
          </w:p>
          <w:p w14:paraId="74C998DE" w14:textId="6CCF3331" w:rsidR="00443429" w:rsidRPr="00443429" w:rsidRDefault="00443429" w:rsidP="00D03116">
            <w:pPr>
              <w:numPr>
                <w:ilvl w:val="2"/>
                <w:numId w:val="127"/>
              </w:numPr>
              <w:spacing w:before="0" w:after="0"/>
              <w:rPr>
                <w:rFonts w:cs="Times"/>
                <w:lang w:eastAsia="zh-CN"/>
              </w:rPr>
            </w:pPr>
            <w:r w:rsidRPr="00AD3012">
              <w:rPr>
                <w:rFonts w:cs="Times"/>
                <w:color w:val="FF0000"/>
                <w:lang w:eastAsia="zh-CN"/>
              </w:rPr>
              <w:t xml:space="preserve">The </w:t>
            </w:r>
            <w:r w:rsidRPr="00AD3012">
              <w:rPr>
                <w:rFonts w:cs="Times"/>
                <w:lang w:eastAsia="zh-CN"/>
              </w:rPr>
              <w:t>Part of the UL RBG inside the UL subband can be used</w:t>
            </w:r>
          </w:p>
        </w:tc>
      </w:tr>
    </w:tbl>
    <w:p w14:paraId="51D9E1DD" w14:textId="77777777" w:rsidR="00443429" w:rsidRDefault="00443429" w:rsidP="002507E6">
      <w:pPr>
        <w:jc w:val="both"/>
        <w:rPr>
          <w:lang w:eastAsia="zh-CN"/>
        </w:rPr>
      </w:pPr>
    </w:p>
    <w:p w14:paraId="5BCF8912" w14:textId="4FE06568" w:rsidR="00267AE9" w:rsidRDefault="00C469EA" w:rsidP="00D03116">
      <w:pPr>
        <w:spacing w:after="0"/>
        <w:rPr>
          <w:b/>
          <w:bCs/>
          <w:lang w:val="en-GB" w:eastAsia="zh-CN"/>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BB2A46">
        <w:rPr>
          <w:rFonts w:eastAsia="Batang"/>
          <w:b/>
          <w:noProof/>
          <w:szCs w:val="24"/>
          <w:u w:val="single"/>
          <w:lang w:val="en-GB"/>
        </w:rPr>
        <w:t>6</w:t>
      </w:r>
      <w:r w:rsidRPr="008B0460">
        <w:rPr>
          <w:rFonts w:eastAsia="Batang"/>
          <w:b/>
          <w:szCs w:val="24"/>
          <w:u w:val="single"/>
          <w:lang w:val="en-GB"/>
        </w:rPr>
        <w:fldChar w:fldCharType="end"/>
      </w:r>
      <w:r>
        <w:rPr>
          <w:rFonts w:eastAsia="Batang"/>
          <w:b/>
          <w:szCs w:val="24"/>
          <w:u w:val="single"/>
          <w:lang w:val="en-GB"/>
        </w:rPr>
        <w:t>:</w:t>
      </w:r>
      <w:r w:rsidRPr="006B0B6E">
        <w:rPr>
          <w:rFonts w:eastAsia="Batang"/>
          <w:b/>
          <w:bCs/>
          <w:szCs w:val="24"/>
          <w:lang w:val="en-GB"/>
        </w:rPr>
        <w:t xml:space="preserve"> </w:t>
      </w:r>
      <w:r w:rsidR="0050706D" w:rsidRPr="00653451">
        <w:rPr>
          <w:b/>
          <w:bCs/>
          <w:lang w:val="en-GB" w:eastAsia="zh-CN"/>
        </w:rPr>
        <w:t xml:space="preserve">For </w:t>
      </w:r>
      <w:r w:rsidR="0050706D">
        <w:rPr>
          <w:b/>
          <w:bCs/>
          <w:lang w:val="en-GB" w:eastAsia="zh-CN"/>
        </w:rPr>
        <w:t>Type</w:t>
      </w:r>
      <w:r w:rsidR="00BF43D0">
        <w:rPr>
          <w:b/>
          <w:bCs/>
          <w:lang w:val="en-GB" w:eastAsia="zh-CN"/>
        </w:rPr>
        <w:t xml:space="preserve"> 0 resource allocation</w:t>
      </w:r>
      <w:r w:rsidR="00DC7B11">
        <w:rPr>
          <w:b/>
          <w:bCs/>
          <w:lang w:val="en-GB" w:eastAsia="zh-CN"/>
        </w:rPr>
        <w:t xml:space="preserve"> where </w:t>
      </w:r>
      <w:r w:rsidR="00947545">
        <w:rPr>
          <w:b/>
          <w:bCs/>
          <w:lang w:val="en-GB" w:eastAsia="zh-CN"/>
        </w:rPr>
        <w:t xml:space="preserve">an </w:t>
      </w:r>
      <w:r w:rsidR="00DC7B11" w:rsidRPr="00653451">
        <w:rPr>
          <w:b/>
          <w:bCs/>
          <w:lang w:val="en-GB" w:eastAsia="zh-CN"/>
        </w:rPr>
        <w:t xml:space="preserve">RBG overlaps </w:t>
      </w:r>
      <w:r w:rsidR="00947545">
        <w:rPr>
          <w:b/>
          <w:bCs/>
          <w:lang w:val="en-GB" w:eastAsia="zh-CN"/>
        </w:rPr>
        <w:t xml:space="preserve">with </w:t>
      </w:r>
      <w:r w:rsidR="00DC7B11" w:rsidRPr="00653451">
        <w:rPr>
          <w:b/>
          <w:bCs/>
          <w:lang w:val="en-GB" w:eastAsia="zh-CN"/>
        </w:rPr>
        <w:t>the subband boundary</w:t>
      </w:r>
      <w:r w:rsidR="00DC7B11">
        <w:rPr>
          <w:b/>
          <w:bCs/>
          <w:lang w:val="en-GB" w:eastAsia="zh-CN"/>
        </w:rPr>
        <w:t xml:space="preserve"> inside the UE DL (or UL) BWP</w:t>
      </w:r>
      <w:r w:rsidR="00BF43D0">
        <w:rPr>
          <w:b/>
          <w:bCs/>
          <w:lang w:val="en-GB" w:eastAsia="zh-CN"/>
        </w:rPr>
        <w:t xml:space="preserve">, </w:t>
      </w:r>
      <w:r w:rsidR="00657559">
        <w:rPr>
          <w:b/>
          <w:bCs/>
          <w:lang w:val="en-GB" w:eastAsia="zh-CN"/>
        </w:rPr>
        <w:t>t</w:t>
      </w:r>
      <w:r w:rsidR="00947545" w:rsidRPr="004552C6">
        <w:rPr>
          <w:b/>
          <w:bCs/>
          <w:lang w:val="en-GB" w:eastAsia="zh-CN"/>
        </w:rPr>
        <w:t>he</w:t>
      </w:r>
      <w:r w:rsidR="00947545" w:rsidRPr="004552C6">
        <w:rPr>
          <w:b/>
          <w:lang w:val="en-GB" w:eastAsia="zh-CN"/>
        </w:rPr>
        <w:t xml:space="preserve"> part of the RBG outside the DL (or UL) subband should be dropped </w:t>
      </w:r>
      <w:r w:rsidR="00653451" w:rsidRPr="004552C6">
        <w:rPr>
          <w:b/>
          <w:bCs/>
          <w:lang w:val="en-GB" w:eastAsia="zh-CN"/>
        </w:rPr>
        <w:t>a</w:t>
      </w:r>
      <w:r w:rsidR="00267AE9">
        <w:rPr>
          <w:b/>
          <w:bCs/>
          <w:lang w:val="en-GB" w:eastAsia="zh-CN"/>
        </w:rPr>
        <w:t>t least for semi-static SBFD.</w:t>
      </w:r>
    </w:p>
    <w:p w14:paraId="399AC6BE" w14:textId="6A9305EB" w:rsidR="003F14FA" w:rsidRPr="004552C6" w:rsidRDefault="00754490" w:rsidP="004D232A">
      <w:pPr>
        <w:pStyle w:val="ListParagraph"/>
        <w:numPr>
          <w:ilvl w:val="0"/>
          <w:numId w:val="116"/>
        </w:numPr>
      </w:pPr>
      <w:r>
        <w:rPr>
          <w:rFonts w:ascii="Times New Roman" w:eastAsia="SimSun" w:hAnsi="Times New Roman"/>
          <w:b/>
          <w:bCs/>
          <w:sz w:val="20"/>
          <w:szCs w:val="20"/>
          <w:lang w:val="en-GB" w:eastAsia="zh-CN"/>
        </w:rPr>
        <w:t>FFS: part of the RBG outside the subband for dynamic SBFD.</w:t>
      </w:r>
    </w:p>
    <w:p w14:paraId="3A4A96B9" w14:textId="097E6C26" w:rsidR="001E69FE" w:rsidRDefault="00EB1B82" w:rsidP="001E69FE">
      <w:pPr>
        <w:pStyle w:val="Heading2"/>
        <w:rPr>
          <w:lang w:eastAsia="zh-CN"/>
        </w:rPr>
      </w:pPr>
      <w:r>
        <w:rPr>
          <w:lang w:eastAsia="zh-CN"/>
        </w:rPr>
        <w:t xml:space="preserve">Configured/scheduled </w:t>
      </w:r>
      <w:r w:rsidR="001E69FE">
        <w:rPr>
          <w:lang w:eastAsia="zh-CN"/>
        </w:rPr>
        <w:t>DL</w:t>
      </w:r>
      <w:r w:rsidR="00BC1AD5">
        <w:rPr>
          <w:lang w:eastAsia="zh-CN"/>
        </w:rPr>
        <w:t xml:space="preserve"> reception</w:t>
      </w:r>
      <w:r w:rsidR="005F6D58">
        <w:rPr>
          <w:lang w:eastAsia="zh-CN"/>
        </w:rPr>
        <w:t xml:space="preserve"> and</w:t>
      </w:r>
      <w:r w:rsidR="00BC1AD5">
        <w:rPr>
          <w:lang w:eastAsia="zh-CN"/>
        </w:rPr>
        <w:t xml:space="preserve"> </w:t>
      </w:r>
      <w:r w:rsidR="001E69FE">
        <w:rPr>
          <w:lang w:eastAsia="zh-CN"/>
        </w:rPr>
        <w:t xml:space="preserve">UL </w:t>
      </w:r>
      <w:r w:rsidR="00BC1AD5">
        <w:rPr>
          <w:lang w:eastAsia="zh-CN"/>
        </w:rPr>
        <w:t xml:space="preserve">transmission </w:t>
      </w:r>
    </w:p>
    <w:p w14:paraId="69F4BD8A" w14:textId="4B78C46C" w:rsidR="00306954" w:rsidRDefault="00DE4B6F" w:rsidP="00306954">
      <w:pPr>
        <w:jc w:val="both"/>
        <w:rPr>
          <w:lang w:val="en-GB"/>
        </w:rPr>
      </w:pPr>
      <w:r>
        <w:rPr>
          <w:lang w:val="en-GB"/>
        </w:rPr>
        <w:t>It</w:t>
      </w:r>
      <w:r w:rsidR="00306954">
        <w:rPr>
          <w:lang w:val="en-GB"/>
        </w:rPr>
        <w:t xml:space="preserve"> was agreed to study different configurations for UL transmission, e.g. SRS, PUCCH and PUSCH </w:t>
      </w:r>
      <w:r w:rsidR="00306954" w:rsidRPr="00933C86">
        <w:rPr>
          <w:lang w:val="en-GB"/>
        </w:rPr>
        <w:t>on SBFD symbols and non-SBFD symbols in different slot</w:t>
      </w:r>
      <w:r w:rsidR="00306954">
        <w:rPr>
          <w:lang w:val="en-GB"/>
        </w:rPr>
        <w:t xml:space="preserve">s. </w:t>
      </w:r>
    </w:p>
    <w:tbl>
      <w:tblPr>
        <w:tblStyle w:val="TableGrid"/>
        <w:tblW w:w="0" w:type="auto"/>
        <w:tblLook w:val="04A0" w:firstRow="1" w:lastRow="0" w:firstColumn="1" w:lastColumn="0" w:noHBand="0" w:noVBand="1"/>
      </w:tblPr>
      <w:tblGrid>
        <w:gridCol w:w="9962"/>
      </w:tblGrid>
      <w:tr w:rsidR="00306954" w14:paraId="44A5AD96" w14:textId="77777777" w:rsidTr="00306954">
        <w:tc>
          <w:tcPr>
            <w:tcW w:w="9962" w:type="dxa"/>
          </w:tcPr>
          <w:p w14:paraId="4C55113F" w14:textId="77777777" w:rsidR="000A4F75" w:rsidRPr="00BD30BA" w:rsidRDefault="000A4F75" w:rsidP="000A4F75">
            <w:pPr>
              <w:spacing w:after="0"/>
              <w:rPr>
                <w:rFonts w:eastAsia="Malgun Gothic"/>
                <w:b/>
                <w:highlight w:val="green"/>
                <w:lang w:eastAsia="zh-CN"/>
              </w:rPr>
            </w:pPr>
            <w:r w:rsidRPr="00BD30BA">
              <w:rPr>
                <w:rFonts w:eastAsia="Malgun Gothic"/>
                <w:b/>
                <w:highlight w:val="green"/>
                <w:lang w:eastAsia="zh-CN"/>
              </w:rPr>
              <w:t>Agreement:</w:t>
            </w:r>
          </w:p>
          <w:p w14:paraId="76838E34" w14:textId="77777777" w:rsidR="000A4F75" w:rsidRPr="00BD30BA" w:rsidRDefault="000A4F75" w:rsidP="000A4F75">
            <w:pPr>
              <w:spacing w:after="0"/>
              <w:rPr>
                <w:rFonts w:eastAsia="Malgun Gothic"/>
                <w:lang w:eastAsia="zh-CN"/>
              </w:rPr>
            </w:pPr>
            <w:r w:rsidRPr="00BD30BA">
              <w:rPr>
                <w:rFonts w:eastAsia="Malgun Gothic"/>
                <w:lang w:eastAsia="zh-CN"/>
              </w:rPr>
              <w:t>Study at least the followings for SRS, PUCCH and PUSCH on SBFD symbols and non-SBFD symbols in different slots:</w:t>
            </w:r>
          </w:p>
          <w:p w14:paraId="2FF34572" w14:textId="77777777" w:rsidR="000A4F75" w:rsidRPr="00BD30BA" w:rsidRDefault="000A4F75" w:rsidP="000A4F75">
            <w:pPr>
              <w:pStyle w:val="2"/>
              <w:numPr>
                <w:ilvl w:val="1"/>
                <w:numId w:val="115"/>
              </w:numPr>
              <w:suppressAutoHyphens/>
              <w:spacing w:line="240" w:lineRule="auto"/>
              <w:ind w:leftChars="0"/>
              <w:rPr>
                <w:rFonts w:ascii="Times New Roman" w:eastAsia="Malgun Gothic" w:hAnsi="Times New Roman" w:cs="Times New Roman" w:hint="default"/>
                <w:sz w:val="20"/>
                <w:szCs w:val="20"/>
                <w:lang w:val="en-GB"/>
              </w:rPr>
            </w:pPr>
            <w:r w:rsidRPr="00BD30BA">
              <w:rPr>
                <w:rFonts w:ascii="Times New Roman" w:eastAsia="Malgun Gothic" w:hAnsi="Times New Roman" w:cs="Times New Roman" w:hint="default"/>
                <w:sz w:val="20"/>
                <w:szCs w:val="20"/>
                <w:lang w:val="en-GB"/>
              </w:rPr>
              <w:t xml:space="preserve">Whether/how to have separate resources </w:t>
            </w:r>
          </w:p>
          <w:p w14:paraId="22BBF744" w14:textId="77777777" w:rsidR="000A4F75" w:rsidRPr="00BD30BA" w:rsidRDefault="000A4F75" w:rsidP="000A4F75">
            <w:pPr>
              <w:pStyle w:val="2"/>
              <w:numPr>
                <w:ilvl w:val="1"/>
                <w:numId w:val="115"/>
              </w:numPr>
              <w:suppressAutoHyphens/>
              <w:spacing w:line="240" w:lineRule="auto"/>
              <w:ind w:leftChars="0"/>
              <w:rPr>
                <w:rFonts w:ascii="Times New Roman" w:eastAsia="Malgun Gothic" w:hAnsi="Times New Roman" w:cs="Times New Roman" w:hint="default"/>
                <w:sz w:val="20"/>
                <w:szCs w:val="20"/>
                <w:lang w:val="en-GB"/>
              </w:rPr>
            </w:pPr>
            <w:r w:rsidRPr="00BD30BA">
              <w:rPr>
                <w:rFonts w:ascii="Times New Roman" w:eastAsia="Malgun Gothic" w:hAnsi="Times New Roman" w:cs="Times New Roman" w:hint="default"/>
                <w:sz w:val="20"/>
                <w:szCs w:val="20"/>
                <w:lang w:val="en-GB"/>
              </w:rPr>
              <w:t>Whether/how to have separate FH parameters</w:t>
            </w:r>
          </w:p>
          <w:p w14:paraId="20099ECE" w14:textId="77777777" w:rsidR="000A4F75" w:rsidRPr="00BD30BA" w:rsidRDefault="000A4F75" w:rsidP="000A4F75">
            <w:pPr>
              <w:pStyle w:val="2"/>
              <w:numPr>
                <w:ilvl w:val="1"/>
                <w:numId w:val="115"/>
              </w:numPr>
              <w:suppressAutoHyphens/>
              <w:spacing w:line="240" w:lineRule="auto"/>
              <w:ind w:leftChars="0"/>
              <w:rPr>
                <w:rFonts w:ascii="Times New Roman" w:eastAsia="Malgun Gothic" w:hAnsi="Times New Roman" w:cs="Times New Roman" w:hint="default"/>
                <w:sz w:val="20"/>
                <w:szCs w:val="20"/>
                <w:lang w:val="en-GB"/>
              </w:rPr>
            </w:pPr>
            <w:r w:rsidRPr="00BD30BA">
              <w:rPr>
                <w:rFonts w:ascii="Times New Roman" w:eastAsia="Malgun Gothic" w:hAnsi="Times New Roman" w:cs="Times New Roman" w:hint="default"/>
                <w:sz w:val="20"/>
                <w:szCs w:val="20"/>
                <w:lang w:val="en-GB"/>
              </w:rPr>
              <w:t xml:space="preserve">Whether/how to have separate UL power control parameters </w:t>
            </w:r>
          </w:p>
          <w:p w14:paraId="385DA87C" w14:textId="77777777" w:rsidR="000E722C" w:rsidRDefault="000A4F75" w:rsidP="000E722C">
            <w:pPr>
              <w:pStyle w:val="2"/>
              <w:numPr>
                <w:ilvl w:val="1"/>
                <w:numId w:val="115"/>
              </w:numPr>
              <w:suppressAutoHyphens/>
              <w:spacing w:line="240" w:lineRule="auto"/>
              <w:ind w:leftChars="0"/>
              <w:rPr>
                <w:rFonts w:ascii="Times New Roman" w:eastAsia="Malgun Gothic" w:hAnsi="Times New Roman" w:cs="Times New Roman" w:hint="default"/>
                <w:sz w:val="20"/>
                <w:szCs w:val="20"/>
                <w:lang w:val="en-GB"/>
              </w:rPr>
            </w:pPr>
            <w:r w:rsidRPr="00BD30BA">
              <w:rPr>
                <w:rFonts w:ascii="Times New Roman" w:eastAsia="Malgun Gothic" w:hAnsi="Times New Roman" w:cs="Times New Roman" w:hint="default"/>
                <w:sz w:val="20"/>
                <w:szCs w:val="20"/>
                <w:lang w:val="en-GB"/>
              </w:rPr>
              <w:t xml:space="preserve">Whether/how to have separate beam/spatial relation </w:t>
            </w:r>
          </w:p>
          <w:p w14:paraId="3C2A7A61" w14:textId="40487FDA" w:rsidR="000E722C" w:rsidRPr="004552C6" w:rsidRDefault="000E722C" w:rsidP="004552C6">
            <w:pPr>
              <w:pStyle w:val="2"/>
              <w:tabs>
                <w:tab w:val="left" w:pos="0"/>
              </w:tabs>
              <w:suppressAutoHyphens/>
              <w:spacing w:line="240" w:lineRule="auto"/>
              <w:ind w:leftChars="0" w:left="420"/>
              <w:rPr>
                <w:rFonts w:eastAsia="Malgun Gothic" w:hint="default"/>
                <w:sz w:val="8"/>
                <w:szCs w:val="8"/>
                <w:lang w:val="en-GB"/>
              </w:rPr>
            </w:pPr>
          </w:p>
        </w:tc>
      </w:tr>
    </w:tbl>
    <w:p w14:paraId="37392370" w14:textId="77777777" w:rsidR="00306954" w:rsidRDefault="00306954" w:rsidP="00306954">
      <w:pPr>
        <w:jc w:val="both"/>
        <w:rPr>
          <w:lang w:val="en-GB"/>
        </w:rPr>
      </w:pPr>
    </w:p>
    <w:p w14:paraId="5DAC1529" w14:textId="73143DBF" w:rsidR="003F202B" w:rsidRDefault="008C246B" w:rsidP="00306954">
      <w:pPr>
        <w:jc w:val="both"/>
        <w:rPr>
          <w:lang w:val="en-GB"/>
        </w:rPr>
      </w:pPr>
      <w:r>
        <w:rPr>
          <w:lang w:val="en-GB"/>
        </w:rPr>
        <w:t>In the last RAN1 m</w:t>
      </w:r>
      <w:r w:rsidR="003F202B">
        <w:rPr>
          <w:lang w:val="en-GB"/>
        </w:rPr>
        <w:t xml:space="preserve">eeting, it was concluded that it is beneficial to have sperate resources, FH parameters, power control and beam/spatial relation for SBFD and non-SBFD symbols. </w:t>
      </w:r>
    </w:p>
    <w:tbl>
      <w:tblPr>
        <w:tblStyle w:val="TableGrid"/>
        <w:tblW w:w="0" w:type="auto"/>
        <w:tblLook w:val="04A0" w:firstRow="1" w:lastRow="0" w:firstColumn="1" w:lastColumn="0" w:noHBand="0" w:noVBand="1"/>
      </w:tblPr>
      <w:tblGrid>
        <w:gridCol w:w="9962"/>
      </w:tblGrid>
      <w:tr w:rsidR="003F202B" w14:paraId="33DA2362" w14:textId="77777777" w:rsidTr="003F202B">
        <w:tc>
          <w:tcPr>
            <w:tcW w:w="9962" w:type="dxa"/>
          </w:tcPr>
          <w:p w14:paraId="45850922" w14:textId="77777777" w:rsidR="003F202B" w:rsidRPr="00FF275D" w:rsidRDefault="003F202B" w:rsidP="003F202B">
            <w:pPr>
              <w:rPr>
                <w:b/>
                <w:bCs/>
                <w:highlight w:val="green"/>
                <w:lang w:eastAsia="ko-KR"/>
              </w:rPr>
            </w:pPr>
            <w:r w:rsidRPr="00FF275D">
              <w:rPr>
                <w:b/>
                <w:bCs/>
                <w:highlight w:val="green"/>
                <w:lang w:eastAsia="ko-KR"/>
              </w:rPr>
              <w:t>Agreement</w:t>
            </w:r>
          </w:p>
          <w:p w14:paraId="1BBC3326" w14:textId="77777777" w:rsidR="003F202B" w:rsidRPr="00FF275D" w:rsidRDefault="003F202B" w:rsidP="003F202B">
            <w:pPr>
              <w:rPr>
                <w:rFonts w:eastAsia="Malgun Gothic"/>
                <w:b/>
                <w:lang w:eastAsia="zh-CN"/>
              </w:rPr>
            </w:pPr>
            <w:r w:rsidRPr="00FF275D">
              <w:rPr>
                <w:rFonts w:eastAsia="Malgun Gothic"/>
                <w:b/>
                <w:lang w:eastAsia="zh-CN"/>
              </w:rPr>
              <w:t>The following conclusion is to be captured in the TR</w:t>
            </w:r>
          </w:p>
          <w:p w14:paraId="7C6117C7" w14:textId="378F04E1" w:rsidR="003F202B" w:rsidRPr="004D232A" w:rsidRDefault="003F202B" w:rsidP="004D232A">
            <w:pPr>
              <w:jc w:val="left"/>
              <w:rPr>
                <w:rFonts w:eastAsia="Malgun Gothic"/>
                <w:lang w:eastAsia="zh-CN"/>
              </w:rPr>
            </w:pPr>
            <w:r w:rsidRPr="00FF275D">
              <w:rPr>
                <w:rFonts w:eastAsia="Malgun Gothic"/>
                <w:lang w:eastAsia="zh-CN"/>
              </w:rPr>
              <w:t xml:space="preserve">For </w:t>
            </w:r>
            <w:r w:rsidRPr="00FF275D">
              <w:rPr>
                <w:rFonts w:eastAsia="Malgun Gothic"/>
              </w:rPr>
              <w:t>SRS, PUCCH and PUSCH on SBFD symbols and non-SBFD symbols in different slots</w:t>
            </w:r>
            <w:r w:rsidRPr="00FF275D">
              <w:rPr>
                <w:rFonts w:eastAsia="Malgun Gothic"/>
                <w:lang w:eastAsia="zh-CN"/>
              </w:rPr>
              <w:t xml:space="preserve">, it </w:t>
            </w:r>
            <w:r w:rsidRPr="00FF275D">
              <w:rPr>
                <w:rFonts w:eastAsia="Malgun Gothic"/>
                <w:color w:val="FF0000"/>
                <w:lang w:eastAsia="zh-CN"/>
              </w:rPr>
              <w:t>may</w:t>
            </w:r>
            <w:r w:rsidRPr="00FF275D">
              <w:rPr>
                <w:rFonts w:eastAsia="Malgun Gothic"/>
                <w:lang w:eastAsia="zh-CN"/>
              </w:rPr>
              <w:t xml:space="preserve"> be beneficial to have separate resources, FH parameters, UL power control parameters and/or beam/spatial relation.</w:t>
            </w:r>
          </w:p>
        </w:tc>
      </w:tr>
    </w:tbl>
    <w:p w14:paraId="04EB5BF4" w14:textId="77777777" w:rsidR="003F202B" w:rsidRDefault="003F202B" w:rsidP="00306954">
      <w:pPr>
        <w:jc w:val="both"/>
        <w:rPr>
          <w:lang w:val="en-GB"/>
        </w:rPr>
      </w:pPr>
    </w:p>
    <w:p w14:paraId="61BD92D6" w14:textId="36A1B4DE" w:rsidR="00306954" w:rsidRPr="00834229" w:rsidRDefault="003F202B" w:rsidP="00306954">
      <w:pPr>
        <w:jc w:val="both"/>
        <w:rPr>
          <w:rFonts w:eastAsia="Batang"/>
          <w:b/>
          <w:bCs/>
          <w:szCs w:val="24"/>
          <w:lang w:val="en-GB"/>
        </w:rPr>
      </w:pPr>
      <w:r>
        <w:rPr>
          <w:lang w:val="en-GB"/>
        </w:rPr>
        <w:t xml:space="preserve">Similar conclusion could be applied </w:t>
      </w:r>
      <w:r w:rsidR="003F5068">
        <w:rPr>
          <w:lang w:val="en-GB"/>
        </w:rPr>
        <w:t>for DL reception across SBFD and non-SBFD symbols</w:t>
      </w:r>
      <w:r>
        <w:rPr>
          <w:lang w:val="en-GB"/>
        </w:rPr>
        <w:t xml:space="preserve">. </w:t>
      </w:r>
      <w:r w:rsidR="00306954" w:rsidRPr="00834229">
        <w:rPr>
          <w:lang w:val="en-GB"/>
        </w:rPr>
        <w:t xml:space="preserve">gNB can </w:t>
      </w:r>
      <w:r w:rsidR="0004767B">
        <w:rPr>
          <w:lang w:val="en-GB"/>
        </w:rPr>
        <w:t>have</w:t>
      </w:r>
      <w:r w:rsidR="00306954" w:rsidRPr="00834229">
        <w:rPr>
          <w:lang w:val="en-GB"/>
        </w:rPr>
        <w:t xml:space="preserve"> </w:t>
      </w:r>
      <w:r w:rsidR="00306954">
        <w:rPr>
          <w:lang w:val="en-GB"/>
        </w:rPr>
        <w:t xml:space="preserve">different </w:t>
      </w:r>
      <w:r w:rsidR="0088473B">
        <w:rPr>
          <w:lang w:val="en-GB"/>
        </w:rPr>
        <w:t xml:space="preserve">transmit </w:t>
      </w:r>
      <w:r w:rsidR="00306954">
        <w:rPr>
          <w:lang w:val="en-GB"/>
        </w:rPr>
        <w:t>configuration</w:t>
      </w:r>
      <w:r w:rsidR="0004767B">
        <w:rPr>
          <w:lang w:val="en-GB"/>
        </w:rPr>
        <w:t xml:space="preserve">s (e.g. </w:t>
      </w:r>
      <w:r w:rsidR="0004767B" w:rsidRPr="009D6A77">
        <w:rPr>
          <w:lang w:val="en-GB" w:eastAsia="zh-CN"/>
        </w:rPr>
        <w:t>the different number of transmit antennas</w:t>
      </w:r>
      <w:r w:rsidR="00F10B49">
        <w:rPr>
          <w:lang w:val="en-GB" w:eastAsia="zh-CN"/>
        </w:rPr>
        <w:t>, number of ports</w:t>
      </w:r>
      <w:r w:rsidR="0004767B" w:rsidRPr="009D6A77">
        <w:rPr>
          <w:lang w:val="en-GB" w:eastAsia="zh-CN"/>
        </w:rPr>
        <w:t xml:space="preserve"> at the gNB</w:t>
      </w:r>
      <w:r w:rsidR="0004767B">
        <w:rPr>
          <w:lang w:val="en-GB" w:eastAsia="zh-CN"/>
        </w:rPr>
        <w:t xml:space="preserve">) </w:t>
      </w:r>
      <w:r w:rsidR="00306954">
        <w:rPr>
          <w:lang w:val="en-GB"/>
        </w:rPr>
        <w:t xml:space="preserve">for </w:t>
      </w:r>
      <w:r w:rsidR="00306954" w:rsidRPr="00834229">
        <w:rPr>
          <w:lang w:val="en-GB"/>
        </w:rPr>
        <w:t xml:space="preserve">PDSCH </w:t>
      </w:r>
      <w:r w:rsidR="0088473B">
        <w:rPr>
          <w:lang w:val="en-GB"/>
        </w:rPr>
        <w:t>transmission</w:t>
      </w:r>
      <w:r w:rsidR="00306954" w:rsidRPr="00834229">
        <w:rPr>
          <w:lang w:val="en-GB"/>
        </w:rPr>
        <w:t xml:space="preserve"> </w:t>
      </w:r>
      <w:r w:rsidR="00306954" w:rsidRPr="00933C86">
        <w:rPr>
          <w:lang w:val="en-GB"/>
        </w:rPr>
        <w:t>on SBFD symbols and non-SBFD symbols in different slot</w:t>
      </w:r>
      <w:r w:rsidR="00306954">
        <w:rPr>
          <w:lang w:val="en-GB"/>
        </w:rPr>
        <w:t>s</w:t>
      </w:r>
      <w:r w:rsidR="00594E94">
        <w:rPr>
          <w:lang w:val="en-GB"/>
        </w:rPr>
        <w:t>.</w:t>
      </w:r>
      <w:r w:rsidR="0088473B">
        <w:rPr>
          <w:lang w:val="en-GB"/>
        </w:rPr>
        <w:t xml:space="preserve"> This may affect the QCL assumption</w:t>
      </w:r>
      <w:r w:rsidR="004C3009">
        <w:rPr>
          <w:lang w:val="en-GB"/>
        </w:rPr>
        <w:t>.</w:t>
      </w:r>
      <w:r w:rsidR="00594E94">
        <w:rPr>
          <w:lang w:val="en-GB"/>
        </w:rPr>
        <w:t xml:space="preserve"> </w:t>
      </w:r>
      <w:r w:rsidR="00633453">
        <w:rPr>
          <w:lang w:val="en-GB"/>
        </w:rPr>
        <w:t>In addition, th</w:t>
      </w:r>
      <w:r>
        <w:rPr>
          <w:lang w:val="en-GB"/>
        </w:rPr>
        <w:t xml:space="preserve">ere is </w:t>
      </w:r>
      <w:r w:rsidR="00633453">
        <w:rPr>
          <w:lang w:val="en-GB"/>
        </w:rPr>
        <w:t>differ</w:t>
      </w:r>
      <w:r w:rsidR="004C3009">
        <w:rPr>
          <w:lang w:val="en-GB"/>
        </w:rPr>
        <w:t>ence in</w:t>
      </w:r>
      <w:r w:rsidR="00633453">
        <w:rPr>
          <w:lang w:val="en-GB"/>
        </w:rPr>
        <w:t xml:space="preserve"> </w:t>
      </w:r>
      <w:r w:rsidR="004E1AFB">
        <w:rPr>
          <w:lang w:val="en-GB"/>
        </w:rPr>
        <w:t>frequency resources, and  signal quality (e.g. in terms of SINR)</w:t>
      </w:r>
      <w:r w:rsidR="0004767B">
        <w:rPr>
          <w:lang w:val="en-GB"/>
        </w:rPr>
        <w:t xml:space="preserve"> </w:t>
      </w:r>
      <w:r w:rsidR="004E1AFB">
        <w:rPr>
          <w:lang w:val="en-GB"/>
        </w:rPr>
        <w:t xml:space="preserve">of </w:t>
      </w:r>
      <w:r w:rsidR="00306954" w:rsidRPr="009D6A77">
        <w:rPr>
          <w:lang w:val="en-GB" w:eastAsia="zh-CN"/>
        </w:rPr>
        <w:t>the DL reception at the UE in SBFD symbols due to inter-UE CLI</w:t>
      </w:r>
      <w:r w:rsidR="007904DC">
        <w:rPr>
          <w:lang w:val="en-GB" w:eastAsia="zh-CN"/>
        </w:rPr>
        <w:t>.</w:t>
      </w:r>
      <w:r w:rsidR="00306954" w:rsidRPr="009D6A77">
        <w:rPr>
          <w:lang w:val="en-GB" w:eastAsia="zh-CN"/>
        </w:rPr>
        <w:t xml:space="preserve">  </w:t>
      </w:r>
      <w:r>
        <w:rPr>
          <w:lang w:val="en-GB" w:eastAsia="zh-CN"/>
        </w:rPr>
        <w:t>Then, for</w:t>
      </w:r>
      <w:r w:rsidR="004B4473">
        <w:rPr>
          <w:lang w:val="en-GB" w:eastAsia="zh-CN"/>
        </w:rPr>
        <w:t xml:space="preserve"> CSI-RS</w:t>
      </w:r>
      <w:r w:rsidR="001F334E">
        <w:rPr>
          <w:lang w:val="en-GB" w:eastAsia="zh-CN"/>
        </w:rPr>
        <w:t xml:space="preserve"> and SPS-PDSCH,</w:t>
      </w:r>
      <w:r w:rsidR="004B4473">
        <w:rPr>
          <w:lang w:val="en-GB" w:eastAsia="zh-CN"/>
        </w:rPr>
        <w:t xml:space="preserve"> gNB can configure </w:t>
      </w:r>
      <w:r w:rsidR="00AD0EF8">
        <w:rPr>
          <w:lang w:val="en-GB" w:eastAsia="zh-CN"/>
        </w:rPr>
        <w:t xml:space="preserve">separate resources or SPS-configurations respectively. </w:t>
      </w:r>
      <w:r w:rsidR="00B362FB" w:rsidRPr="004552C6">
        <w:rPr>
          <w:color w:val="FF0000"/>
          <w:lang w:val="en-GB" w:eastAsia="zh-CN"/>
        </w:rPr>
        <w:t xml:space="preserve"> </w:t>
      </w:r>
    </w:p>
    <w:p w14:paraId="0B657BF0" w14:textId="74A46F87" w:rsidR="003F202B" w:rsidRDefault="00306954" w:rsidP="004552C6">
      <w:pPr>
        <w:spacing w:after="0"/>
        <w:jc w:val="both"/>
        <w:rPr>
          <w:rFonts w:eastAsia="Batang"/>
          <w:b/>
          <w:szCs w:val="24"/>
          <w:lang w:val="en-GB"/>
        </w:rPr>
      </w:pPr>
      <w:r w:rsidRPr="006B0B6E">
        <w:rPr>
          <w:rFonts w:eastAsia="Batang"/>
          <w:b/>
          <w:szCs w:val="24"/>
          <w:u w:val="single"/>
          <w:lang w:val="en-GB"/>
        </w:rPr>
        <w:t xml:space="preserve">Proposal </w:t>
      </w:r>
      <w:r w:rsidRPr="006B0B6E">
        <w:rPr>
          <w:rFonts w:eastAsia="Batang"/>
          <w:b/>
          <w:szCs w:val="24"/>
          <w:u w:val="single"/>
          <w:lang w:val="en-GB"/>
        </w:rPr>
        <w:fldChar w:fldCharType="begin"/>
      </w:r>
      <w:r w:rsidRPr="006B0B6E">
        <w:rPr>
          <w:rFonts w:eastAsia="Batang"/>
          <w:b/>
          <w:szCs w:val="24"/>
          <w:u w:val="single"/>
          <w:lang w:val="en-GB"/>
        </w:rPr>
        <w:instrText xml:space="preserve"> seq prop </w:instrText>
      </w:r>
      <w:r w:rsidRPr="006B0B6E">
        <w:rPr>
          <w:rFonts w:eastAsia="Batang"/>
          <w:b/>
          <w:szCs w:val="24"/>
          <w:u w:val="single"/>
          <w:lang w:val="en-GB"/>
        </w:rPr>
        <w:fldChar w:fldCharType="separate"/>
      </w:r>
      <w:r w:rsidR="00BB2A46">
        <w:rPr>
          <w:rFonts w:eastAsia="Batang"/>
          <w:b/>
          <w:noProof/>
          <w:szCs w:val="24"/>
          <w:u w:val="single"/>
          <w:lang w:val="en-GB"/>
        </w:rPr>
        <w:t>7</w:t>
      </w:r>
      <w:r w:rsidRPr="006B0B6E">
        <w:rPr>
          <w:rFonts w:eastAsia="Batang"/>
          <w:b/>
          <w:szCs w:val="24"/>
          <w:u w:val="single"/>
          <w:lang w:val="en-GB"/>
        </w:rPr>
        <w:fldChar w:fldCharType="end"/>
      </w:r>
      <w:r>
        <w:rPr>
          <w:rFonts w:eastAsia="Batang"/>
          <w:b/>
          <w:szCs w:val="24"/>
          <w:u w:val="single"/>
          <w:lang w:val="en-GB"/>
        </w:rPr>
        <w:t>:</w:t>
      </w:r>
      <w:r>
        <w:rPr>
          <w:rFonts w:eastAsia="Batang"/>
          <w:b/>
          <w:szCs w:val="24"/>
          <w:lang w:val="en-GB"/>
        </w:rPr>
        <w:t xml:space="preserve"> </w:t>
      </w:r>
      <w:r w:rsidR="003F202B">
        <w:rPr>
          <w:rFonts w:eastAsia="Batang"/>
          <w:b/>
          <w:szCs w:val="24"/>
          <w:lang w:val="en-GB"/>
        </w:rPr>
        <w:t>Capture the following conclusion in the TR.</w:t>
      </w:r>
    </w:p>
    <w:p w14:paraId="09293A9E" w14:textId="421FBD51" w:rsidR="00306954" w:rsidRPr="00130023" w:rsidRDefault="003F202B" w:rsidP="004D232A">
      <w:pPr>
        <w:spacing w:after="0"/>
        <w:jc w:val="both"/>
        <w:rPr>
          <w:b/>
          <w:bCs/>
        </w:rPr>
      </w:pPr>
      <w:r>
        <w:rPr>
          <w:b/>
          <w:bCs/>
          <w:lang w:val="en-GB"/>
        </w:rPr>
        <w:t>F</w:t>
      </w:r>
      <w:r w:rsidR="00E06149">
        <w:rPr>
          <w:b/>
          <w:bCs/>
          <w:lang w:val="en-GB"/>
        </w:rPr>
        <w:t xml:space="preserve">or </w:t>
      </w:r>
      <w:r w:rsidR="00306954" w:rsidRPr="00130023">
        <w:rPr>
          <w:b/>
          <w:bCs/>
          <w:lang w:val="en-GB"/>
        </w:rPr>
        <w:t>PDSCH</w:t>
      </w:r>
      <w:r w:rsidR="00E06149">
        <w:rPr>
          <w:b/>
          <w:bCs/>
          <w:lang w:val="en-GB"/>
        </w:rPr>
        <w:t xml:space="preserve"> and CSI-RS</w:t>
      </w:r>
      <w:r w:rsidR="00306954" w:rsidRPr="00130023">
        <w:rPr>
          <w:b/>
          <w:bCs/>
          <w:lang w:val="en-GB"/>
        </w:rPr>
        <w:t xml:space="preserve"> </w:t>
      </w:r>
      <w:r>
        <w:rPr>
          <w:b/>
          <w:bCs/>
          <w:lang w:val="en-GB"/>
        </w:rPr>
        <w:t xml:space="preserve">reception in </w:t>
      </w:r>
      <w:r w:rsidR="00306954" w:rsidRPr="00130023">
        <w:rPr>
          <w:b/>
          <w:bCs/>
          <w:lang w:val="en-GB"/>
        </w:rPr>
        <w:t>SBFD symbols and non-SBFD symbols in different slots</w:t>
      </w:r>
      <w:r>
        <w:rPr>
          <w:b/>
          <w:bCs/>
          <w:lang w:val="en-GB"/>
        </w:rPr>
        <w:t xml:space="preserve">, it is beneficial to have </w:t>
      </w:r>
      <w:r w:rsidR="004B4473" w:rsidRPr="004552C6">
        <w:rPr>
          <w:rFonts w:eastAsia="Malgun Gothic"/>
          <w:b/>
          <w:bCs/>
          <w:lang w:val="en-GB"/>
        </w:rPr>
        <w:t xml:space="preserve"> separate resources</w:t>
      </w:r>
      <w:r>
        <w:rPr>
          <w:rFonts w:eastAsia="Malgun Gothic"/>
          <w:b/>
          <w:bCs/>
          <w:lang w:val="en-GB"/>
        </w:rPr>
        <w:t xml:space="preserve">/configurations, </w:t>
      </w:r>
      <w:r w:rsidR="00306954" w:rsidRPr="00130023">
        <w:rPr>
          <w:b/>
          <w:bCs/>
          <w:lang w:val="en-GB"/>
        </w:rPr>
        <w:t xml:space="preserve">frequency resources </w:t>
      </w:r>
      <w:r>
        <w:rPr>
          <w:b/>
          <w:bCs/>
          <w:lang w:val="en-GB"/>
        </w:rPr>
        <w:t xml:space="preserve">and </w:t>
      </w:r>
      <w:r w:rsidR="00306954" w:rsidRPr="00130023">
        <w:rPr>
          <w:b/>
          <w:bCs/>
          <w:lang w:val="en-GB"/>
        </w:rPr>
        <w:t>separate beams/TCI states</w:t>
      </w:r>
      <w:r>
        <w:rPr>
          <w:b/>
          <w:bCs/>
          <w:lang w:val="en-GB"/>
        </w:rPr>
        <w:t>.</w:t>
      </w:r>
    </w:p>
    <w:p w14:paraId="7BE90C38" w14:textId="7EA075DB" w:rsidR="002629D3" w:rsidRDefault="002629D3" w:rsidP="004D232A">
      <w:pPr>
        <w:pStyle w:val="Caption"/>
      </w:pPr>
    </w:p>
    <w:p w14:paraId="5E3A5BA6" w14:textId="223D4CEE" w:rsidR="000867D7" w:rsidRDefault="000867D7" w:rsidP="000867D7">
      <w:pPr>
        <w:pStyle w:val="Heading3"/>
        <w:rPr>
          <w:lang w:eastAsia="zh-CN"/>
        </w:rPr>
      </w:pPr>
      <w:bookmarkStart w:id="9" w:name="_Ref127514447"/>
      <w:r>
        <w:rPr>
          <w:lang w:eastAsia="zh-CN"/>
        </w:rPr>
        <w:t>CSI-RS</w:t>
      </w:r>
      <w:bookmarkEnd w:id="9"/>
      <w:r w:rsidR="00253DB7">
        <w:rPr>
          <w:lang w:eastAsia="zh-CN"/>
        </w:rPr>
        <w:t xml:space="preserve"> and Reporting</w:t>
      </w:r>
    </w:p>
    <w:p w14:paraId="661734EA" w14:textId="14993B6A" w:rsidR="004B5585" w:rsidRPr="004552C6" w:rsidRDefault="004B5585" w:rsidP="00447204">
      <w:pPr>
        <w:jc w:val="both"/>
        <w:rPr>
          <w:szCs w:val="16"/>
          <w:lang w:val="en-GB" w:eastAsia="ko-KR"/>
        </w:rPr>
      </w:pPr>
      <w:r w:rsidRPr="004552C6">
        <w:rPr>
          <w:szCs w:val="16"/>
          <w:lang w:val="en-GB" w:eastAsia="ko-KR"/>
        </w:rPr>
        <w:t>Regarding the CSI reporting,</w:t>
      </w:r>
      <w:r w:rsidR="008444DC">
        <w:rPr>
          <w:szCs w:val="16"/>
          <w:lang w:val="en-GB" w:eastAsia="ko-KR"/>
        </w:rPr>
        <w:t xml:space="preserve"> when CSI Report is associated with P/SP CSI-RS</w:t>
      </w:r>
      <w:r w:rsidR="00B752EA">
        <w:rPr>
          <w:szCs w:val="16"/>
          <w:lang w:val="en-GB" w:eastAsia="ko-KR"/>
        </w:rPr>
        <w:t xml:space="preserve"> across SBFD and non-SBFD symbols</w:t>
      </w:r>
      <w:r w:rsidR="0030583B">
        <w:rPr>
          <w:szCs w:val="16"/>
          <w:lang w:val="en-GB" w:eastAsia="ko-KR"/>
        </w:rPr>
        <w:t>, two options were listed whether the CSI Report is used or separate CSI</w:t>
      </w:r>
      <w:r w:rsidR="00612242">
        <w:rPr>
          <w:szCs w:val="16"/>
          <w:lang w:val="en-GB" w:eastAsia="ko-KR"/>
        </w:rPr>
        <w:t xml:space="preserve"> reporting. </w:t>
      </w:r>
    </w:p>
    <w:tbl>
      <w:tblPr>
        <w:tblStyle w:val="TableGrid"/>
        <w:tblW w:w="0" w:type="auto"/>
        <w:tblLook w:val="04A0" w:firstRow="1" w:lastRow="0" w:firstColumn="1" w:lastColumn="0" w:noHBand="0" w:noVBand="1"/>
      </w:tblPr>
      <w:tblGrid>
        <w:gridCol w:w="9962"/>
      </w:tblGrid>
      <w:tr w:rsidR="005D34AA" w14:paraId="50F8F1A0" w14:textId="77777777" w:rsidTr="005D34AA">
        <w:tc>
          <w:tcPr>
            <w:tcW w:w="9962" w:type="dxa"/>
          </w:tcPr>
          <w:p w14:paraId="495E52A4" w14:textId="77777777" w:rsidR="005D34AA" w:rsidRPr="00BD30BA" w:rsidRDefault="005D34AA" w:rsidP="005D34AA">
            <w:pPr>
              <w:spacing w:after="0"/>
              <w:rPr>
                <w:rFonts w:eastAsia="Malgun Gothic"/>
                <w:b/>
                <w:highlight w:val="green"/>
                <w:lang w:eastAsia="zh-CN"/>
              </w:rPr>
            </w:pPr>
            <w:r w:rsidRPr="00BD30BA">
              <w:rPr>
                <w:rFonts w:eastAsia="Malgun Gothic"/>
                <w:b/>
                <w:highlight w:val="green"/>
                <w:lang w:eastAsia="zh-CN"/>
              </w:rPr>
              <w:t>Agreement:</w:t>
            </w:r>
          </w:p>
          <w:p w14:paraId="429548E0" w14:textId="77777777" w:rsidR="005D34AA" w:rsidRPr="00BD30BA" w:rsidRDefault="005D34AA" w:rsidP="005D34AA">
            <w:pPr>
              <w:spacing w:after="0"/>
              <w:rPr>
                <w:rFonts w:eastAsia="Malgun Gothic"/>
                <w:lang w:eastAsia="zh-CN"/>
              </w:rPr>
            </w:pPr>
            <w:r w:rsidRPr="00BD30BA">
              <w:rPr>
                <w:rFonts w:eastAsia="Malgun Gothic"/>
                <w:lang w:eastAsia="zh-CN"/>
              </w:rPr>
              <w:t>For SBFD-aware UEs, study the following options for CSI report associated with periodic/semi-persistent CSI-RS, at least, across SBFD symbols and non-SBFD symbols in different slots (each CSI-RS resource within a slot has either all SBFD or all non-SBFD symbols):</w:t>
            </w:r>
          </w:p>
          <w:p w14:paraId="74199768" w14:textId="77777777" w:rsidR="005D34AA" w:rsidRPr="00BD30BA" w:rsidRDefault="005D34AA" w:rsidP="005D34AA">
            <w:pPr>
              <w:pStyle w:val="2"/>
              <w:numPr>
                <w:ilvl w:val="1"/>
                <w:numId w:val="115"/>
              </w:numPr>
              <w:spacing w:line="240" w:lineRule="auto"/>
              <w:ind w:leftChars="0"/>
              <w:rPr>
                <w:rFonts w:ascii="Times New Roman" w:eastAsia="Malgun Gothic" w:hAnsi="Times New Roman" w:cs="Times New Roman" w:hint="default"/>
                <w:sz w:val="20"/>
                <w:szCs w:val="20"/>
              </w:rPr>
            </w:pPr>
            <w:r w:rsidRPr="00BD30BA">
              <w:rPr>
                <w:rFonts w:ascii="Times New Roman" w:eastAsia="Malgun Gothic" w:hAnsi="Times New Roman" w:cs="Times New Roman" w:hint="default"/>
                <w:sz w:val="20"/>
                <w:szCs w:val="20"/>
              </w:rPr>
              <w:t xml:space="preserve">Option 1: separate </w:t>
            </w:r>
            <w:r w:rsidRPr="00BD30BA">
              <w:rPr>
                <w:rFonts w:ascii="Times New Roman" w:eastAsia="Malgun Gothic" w:hAnsi="Times New Roman" w:cs="Times New Roman" w:hint="default"/>
                <w:sz w:val="20"/>
                <w:szCs w:val="20"/>
                <w:lang w:val="en-GB"/>
              </w:rPr>
              <w:t>CSI reporting for SBFD symbols and non-SBFD symbols</w:t>
            </w:r>
          </w:p>
          <w:p w14:paraId="664192CB" w14:textId="118BBD3D" w:rsidR="00B759E1" w:rsidRPr="00BD30BA" w:rsidRDefault="005D34AA" w:rsidP="005D34AA">
            <w:pPr>
              <w:pStyle w:val="2"/>
              <w:numPr>
                <w:ilvl w:val="1"/>
                <w:numId w:val="115"/>
              </w:numPr>
              <w:spacing w:line="240" w:lineRule="auto"/>
              <w:ind w:leftChars="0"/>
              <w:rPr>
                <w:rFonts w:ascii="Times New Roman" w:eastAsia="Malgun Gothic" w:hAnsi="Times New Roman" w:cs="Times New Roman" w:hint="default"/>
                <w:sz w:val="20"/>
                <w:szCs w:val="20"/>
              </w:rPr>
            </w:pPr>
            <w:r w:rsidRPr="00BD30BA">
              <w:rPr>
                <w:rFonts w:ascii="Times New Roman" w:eastAsia="Malgun Gothic" w:hAnsi="Times New Roman" w:cs="Times New Roman" w:hint="default"/>
                <w:sz w:val="20"/>
                <w:szCs w:val="20"/>
              </w:rPr>
              <w:t xml:space="preserve">Option 2: same </w:t>
            </w:r>
            <w:r w:rsidRPr="00BD30BA">
              <w:rPr>
                <w:rFonts w:ascii="Times New Roman" w:eastAsia="Malgun Gothic" w:hAnsi="Times New Roman" w:cs="Times New Roman" w:hint="default"/>
                <w:sz w:val="20"/>
                <w:szCs w:val="20"/>
                <w:lang w:val="en-GB"/>
              </w:rPr>
              <w:t>CSI reporting for SBFD symbols and non-SBFD symbols</w:t>
            </w:r>
          </w:p>
          <w:p w14:paraId="50C281C3" w14:textId="7BC88DAB" w:rsidR="005D34AA" w:rsidRPr="004552C6" w:rsidRDefault="005D34AA" w:rsidP="004552C6">
            <w:pPr>
              <w:pStyle w:val="2"/>
              <w:tabs>
                <w:tab w:val="left" w:pos="0"/>
              </w:tabs>
              <w:spacing w:line="240" w:lineRule="auto"/>
              <w:ind w:leftChars="0" w:left="420"/>
              <w:rPr>
                <w:rFonts w:hint="default"/>
                <w:bCs/>
                <w:iCs/>
                <w:sz w:val="14"/>
                <w:szCs w:val="6"/>
                <w:lang w:val="en-GB" w:eastAsia="ko-KR"/>
              </w:rPr>
            </w:pPr>
          </w:p>
        </w:tc>
      </w:tr>
    </w:tbl>
    <w:p w14:paraId="5819E7FD" w14:textId="77777777" w:rsidR="0077077A" w:rsidRDefault="0077077A" w:rsidP="0077077A">
      <w:pPr>
        <w:jc w:val="both"/>
        <w:rPr>
          <w:rFonts w:eastAsia="Batang"/>
          <w:b/>
          <w:szCs w:val="24"/>
          <w:u w:val="single"/>
          <w:lang w:val="en-GB"/>
        </w:rPr>
      </w:pPr>
    </w:p>
    <w:p w14:paraId="5D4F3416" w14:textId="77777777" w:rsidR="00E10927" w:rsidRDefault="00E31C63" w:rsidP="0077077A">
      <w:pPr>
        <w:jc w:val="both"/>
        <w:rPr>
          <w:szCs w:val="16"/>
          <w:lang w:val="en-GB" w:eastAsia="ko-KR"/>
        </w:rPr>
      </w:pPr>
      <w:r>
        <w:rPr>
          <w:szCs w:val="16"/>
          <w:lang w:val="en-GB" w:eastAsia="ko-KR"/>
        </w:rPr>
        <w:t>Then, based on whether the same CSI-RS</w:t>
      </w:r>
      <w:r w:rsidR="00730653">
        <w:rPr>
          <w:szCs w:val="16"/>
          <w:lang w:val="en-GB" w:eastAsia="ko-KR"/>
        </w:rPr>
        <w:t xml:space="preserve"> resource</w:t>
      </w:r>
      <w:r>
        <w:rPr>
          <w:szCs w:val="16"/>
          <w:lang w:val="en-GB" w:eastAsia="ko-KR"/>
        </w:rPr>
        <w:t xml:space="preserve"> is used for both SBFD and non-SBFD symbols or two</w:t>
      </w:r>
      <w:r w:rsidR="00AF7AB5">
        <w:rPr>
          <w:szCs w:val="16"/>
          <w:lang w:val="en-GB" w:eastAsia="ko-KR"/>
        </w:rPr>
        <w:t xml:space="preserve"> CSI-RS resources are explicitly configured for SBFD and non-SBFD symbols respectively, </w:t>
      </w:r>
      <w:r w:rsidR="00730653">
        <w:rPr>
          <w:szCs w:val="16"/>
          <w:lang w:val="en-GB" w:eastAsia="ko-KR"/>
        </w:rPr>
        <w:t>overall,</w:t>
      </w:r>
      <w:r w:rsidR="00AF7AB5">
        <w:rPr>
          <w:szCs w:val="16"/>
          <w:lang w:val="en-GB" w:eastAsia="ko-KR"/>
        </w:rPr>
        <w:t xml:space="preserve"> four options were listed for further study.</w:t>
      </w:r>
    </w:p>
    <w:p w14:paraId="276BA3E9" w14:textId="77777777" w:rsidR="00E10927" w:rsidRDefault="00E10927" w:rsidP="0077077A">
      <w:pPr>
        <w:jc w:val="both"/>
        <w:rPr>
          <w:szCs w:val="16"/>
          <w:lang w:val="en-GB" w:eastAsia="ko-KR"/>
        </w:rPr>
      </w:pPr>
    </w:p>
    <w:tbl>
      <w:tblPr>
        <w:tblStyle w:val="TableGridLight"/>
        <w:tblW w:w="9596" w:type="dxa"/>
        <w:tblLook w:val="04A0" w:firstRow="1" w:lastRow="0" w:firstColumn="1" w:lastColumn="0" w:noHBand="0" w:noVBand="1"/>
      </w:tblPr>
      <w:tblGrid>
        <w:gridCol w:w="2654"/>
        <w:gridCol w:w="3402"/>
        <w:gridCol w:w="3540"/>
      </w:tblGrid>
      <w:tr w:rsidR="00E10927" w:rsidRPr="00E10927" w14:paraId="17F796F3" w14:textId="77777777" w:rsidTr="00460B1D">
        <w:trPr>
          <w:trHeight w:val="916"/>
        </w:trPr>
        <w:tc>
          <w:tcPr>
            <w:tcW w:w="0" w:type="auto"/>
            <w:tcBorders>
              <w:tl2br w:val="single" w:sz="4" w:space="0" w:color="auto"/>
            </w:tcBorders>
            <w:hideMark/>
          </w:tcPr>
          <w:p w14:paraId="6307DEA3" w14:textId="7C474DD6" w:rsidR="00E10927" w:rsidRDefault="00976F91" w:rsidP="001947A3">
            <w:pPr>
              <w:spacing w:after="0"/>
              <w:rPr>
                <w:szCs w:val="16"/>
                <w:lang w:eastAsia="ko-KR"/>
              </w:rPr>
            </w:pPr>
            <w:r>
              <w:rPr>
                <w:szCs w:val="16"/>
                <w:lang w:eastAsia="ko-KR"/>
              </w:rPr>
              <w:t xml:space="preserve">                # CI-RS</w:t>
            </w:r>
            <w:r w:rsidR="003244BF">
              <w:rPr>
                <w:szCs w:val="16"/>
                <w:lang w:eastAsia="ko-KR"/>
              </w:rPr>
              <w:t xml:space="preserve"> </w:t>
            </w:r>
            <w:r>
              <w:rPr>
                <w:szCs w:val="16"/>
                <w:lang w:eastAsia="ko-KR"/>
              </w:rPr>
              <w:t>Resources</w:t>
            </w:r>
          </w:p>
          <w:p w14:paraId="6A7124A2" w14:textId="77777777" w:rsidR="00460B1D" w:rsidRDefault="00460B1D" w:rsidP="001947A3">
            <w:pPr>
              <w:spacing w:after="0"/>
              <w:rPr>
                <w:szCs w:val="16"/>
                <w:lang w:eastAsia="ko-KR"/>
              </w:rPr>
            </w:pPr>
          </w:p>
          <w:p w14:paraId="511C3DFB" w14:textId="77777777" w:rsidR="00976F91" w:rsidRDefault="00976F91" w:rsidP="00D03116">
            <w:pPr>
              <w:spacing w:after="0"/>
              <w:rPr>
                <w:szCs w:val="16"/>
                <w:lang w:eastAsia="ko-KR"/>
              </w:rPr>
            </w:pPr>
          </w:p>
          <w:p w14:paraId="4EC00312" w14:textId="77777777" w:rsidR="00976F91" w:rsidRDefault="00976F91" w:rsidP="00D03116">
            <w:pPr>
              <w:spacing w:after="0"/>
              <w:rPr>
                <w:szCs w:val="16"/>
                <w:lang w:eastAsia="ko-KR"/>
              </w:rPr>
            </w:pPr>
            <w:r>
              <w:rPr>
                <w:szCs w:val="16"/>
                <w:lang w:eastAsia="ko-KR"/>
              </w:rPr>
              <w:t># CSI-Report</w:t>
            </w:r>
          </w:p>
          <w:p w14:paraId="0AC61BDE" w14:textId="2F9052AA" w:rsidR="00976F91" w:rsidRPr="00E10927" w:rsidRDefault="00976F91" w:rsidP="00D03116">
            <w:pPr>
              <w:spacing w:after="0"/>
              <w:rPr>
                <w:szCs w:val="16"/>
                <w:lang w:eastAsia="ko-KR"/>
              </w:rPr>
            </w:pPr>
            <w:r>
              <w:rPr>
                <w:szCs w:val="16"/>
                <w:lang w:eastAsia="ko-KR"/>
              </w:rPr>
              <w:t xml:space="preserve"> Configuration</w:t>
            </w:r>
          </w:p>
        </w:tc>
        <w:tc>
          <w:tcPr>
            <w:tcW w:w="3402" w:type="dxa"/>
            <w:shd w:val="clear" w:color="auto" w:fill="BDD6EE" w:themeFill="accent1" w:themeFillTint="66"/>
            <w:hideMark/>
          </w:tcPr>
          <w:p w14:paraId="6D27C27A" w14:textId="77777777" w:rsidR="00E10927" w:rsidRPr="00E10927" w:rsidRDefault="00E10927" w:rsidP="00D03116">
            <w:pPr>
              <w:jc w:val="center"/>
              <w:rPr>
                <w:szCs w:val="16"/>
                <w:lang w:eastAsia="ko-KR"/>
              </w:rPr>
            </w:pPr>
            <w:r w:rsidRPr="00E10927">
              <w:rPr>
                <w:szCs w:val="16"/>
                <w:lang w:eastAsia="ko-KR"/>
              </w:rPr>
              <w:t>2 CSI-RS resources</w:t>
            </w:r>
          </w:p>
          <w:p w14:paraId="63E4DFC7" w14:textId="30DE70D3" w:rsidR="00E10927" w:rsidRPr="00E10927" w:rsidRDefault="00E10927" w:rsidP="00D03116">
            <w:pPr>
              <w:rPr>
                <w:szCs w:val="16"/>
                <w:lang w:eastAsia="ko-KR"/>
              </w:rPr>
            </w:pPr>
            <w:r w:rsidRPr="00E10927">
              <w:rPr>
                <w:szCs w:val="16"/>
                <w:lang w:eastAsia="ko-KR"/>
              </w:rPr>
              <w:t xml:space="preserve">CSI-RS#1 </w:t>
            </w:r>
            <w:r w:rsidR="00A82E9A" w:rsidRPr="00E10927">
              <w:rPr>
                <w:szCs w:val="16"/>
                <w:lang w:eastAsia="ko-KR"/>
              </w:rPr>
              <w:t>occasion</w:t>
            </w:r>
            <w:r w:rsidRPr="00E10927">
              <w:rPr>
                <w:szCs w:val="16"/>
                <w:lang w:eastAsia="ko-KR"/>
              </w:rPr>
              <w:t xml:space="preserve"> in SBFD-symbols only</w:t>
            </w:r>
            <w:r w:rsidR="00A82E9A">
              <w:rPr>
                <w:szCs w:val="16"/>
                <w:lang w:eastAsia="ko-KR"/>
              </w:rPr>
              <w:t xml:space="preserve"> and</w:t>
            </w:r>
            <w:r w:rsidR="00A53DE7">
              <w:rPr>
                <w:szCs w:val="16"/>
                <w:lang w:eastAsia="ko-KR"/>
              </w:rPr>
              <w:t xml:space="preserve"> </w:t>
            </w:r>
            <w:r w:rsidRPr="00E10927">
              <w:rPr>
                <w:szCs w:val="16"/>
                <w:lang w:eastAsia="ko-KR"/>
              </w:rPr>
              <w:t>CSI-RS#2 occasions in non-SBFD symbols only</w:t>
            </w:r>
            <w:r w:rsidR="00A82E9A">
              <w:rPr>
                <w:szCs w:val="16"/>
                <w:lang w:eastAsia="ko-KR"/>
              </w:rPr>
              <w:t>.</w:t>
            </w:r>
          </w:p>
        </w:tc>
        <w:tc>
          <w:tcPr>
            <w:tcW w:w="3540" w:type="dxa"/>
            <w:shd w:val="clear" w:color="auto" w:fill="BDD6EE" w:themeFill="accent1" w:themeFillTint="66"/>
            <w:hideMark/>
          </w:tcPr>
          <w:p w14:paraId="0EB6D95B" w14:textId="77777777" w:rsidR="00A82E9A" w:rsidRDefault="008C0052" w:rsidP="001947A3">
            <w:pPr>
              <w:jc w:val="center"/>
              <w:rPr>
                <w:szCs w:val="16"/>
                <w:lang w:eastAsia="ko-KR"/>
              </w:rPr>
            </w:pPr>
            <w:r>
              <w:rPr>
                <w:szCs w:val="16"/>
                <w:lang w:eastAsia="ko-KR"/>
              </w:rPr>
              <w:t xml:space="preserve">Single </w:t>
            </w:r>
            <w:r w:rsidRPr="00E10927">
              <w:rPr>
                <w:szCs w:val="16"/>
                <w:lang w:eastAsia="ko-KR"/>
              </w:rPr>
              <w:t>CSI</w:t>
            </w:r>
            <w:r w:rsidR="00E10927" w:rsidRPr="00E10927">
              <w:rPr>
                <w:szCs w:val="16"/>
                <w:lang w:eastAsia="ko-KR"/>
              </w:rPr>
              <w:t xml:space="preserve">-RS resource </w:t>
            </w:r>
          </w:p>
          <w:p w14:paraId="5E69B2A7" w14:textId="13352A3B" w:rsidR="00E10927" w:rsidRPr="00E10927" w:rsidRDefault="00A82E9A" w:rsidP="00D03116">
            <w:pPr>
              <w:jc w:val="center"/>
              <w:rPr>
                <w:szCs w:val="16"/>
                <w:lang w:eastAsia="ko-KR"/>
              </w:rPr>
            </w:pPr>
            <w:r>
              <w:rPr>
                <w:szCs w:val="16"/>
                <w:lang w:eastAsia="ko-KR"/>
              </w:rPr>
              <w:t xml:space="preserve">The CSI-RS </w:t>
            </w:r>
            <w:r w:rsidR="00E10927" w:rsidRPr="00E10927">
              <w:rPr>
                <w:szCs w:val="16"/>
                <w:lang w:eastAsia="ko-KR"/>
              </w:rPr>
              <w:t xml:space="preserve">occasions </w:t>
            </w:r>
            <w:r>
              <w:rPr>
                <w:szCs w:val="16"/>
                <w:lang w:eastAsia="ko-KR"/>
              </w:rPr>
              <w:t xml:space="preserve">are </w:t>
            </w:r>
            <w:r w:rsidR="00E10927" w:rsidRPr="00E10927">
              <w:rPr>
                <w:szCs w:val="16"/>
                <w:lang w:eastAsia="ko-KR"/>
              </w:rPr>
              <w:t>in both SBFD and non-SBFD symbols</w:t>
            </w:r>
          </w:p>
        </w:tc>
      </w:tr>
      <w:tr w:rsidR="009F7C20" w:rsidRPr="00E10927" w14:paraId="6E22B6E6" w14:textId="77777777" w:rsidTr="00460B1D">
        <w:trPr>
          <w:trHeight w:val="961"/>
        </w:trPr>
        <w:tc>
          <w:tcPr>
            <w:tcW w:w="2654" w:type="dxa"/>
            <w:shd w:val="clear" w:color="auto" w:fill="BDD6EE" w:themeFill="accent1" w:themeFillTint="66"/>
            <w:hideMark/>
          </w:tcPr>
          <w:p w14:paraId="181E66EA" w14:textId="77777777" w:rsidR="003C420E" w:rsidRDefault="003C420E" w:rsidP="009E08A8">
            <w:pPr>
              <w:jc w:val="center"/>
              <w:rPr>
                <w:szCs w:val="16"/>
                <w:lang w:eastAsia="ko-KR"/>
              </w:rPr>
            </w:pPr>
          </w:p>
          <w:p w14:paraId="1A4B18A3" w14:textId="3AACF421" w:rsidR="003C420E" w:rsidRPr="00E10927" w:rsidRDefault="003C420E" w:rsidP="009E08A8">
            <w:pPr>
              <w:jc w:val="center"/>
              <w:rPr>
                <w:szCs w:val="16"/>
                <w:lang w:eastAsia="ko-KR"/>
              </w:rPr>
            </w:pPr>
            <w:r w:rsidRPr="00E10927">
              <w:rPr>
                <w:szCs w:val="16"/>
                <w:lang w:eastAsia="ko-KR"/>
              </w:rPr>
              <w:t>Two CSI Report</w:t>
            </w:r>
            <w:r>
              <w:rPr>
                <w:szCs w:val="16"/>
                <w:lang w:eastAsia="ko-KR"/>
              </w:rPr>
              <w:t xml:space="preserve"> Configurations</w:t>
            </w:r>
          </w:p>
          <w:p w14:paraId="4B18F0CB" w14:textId="0523A2A1" w:rsidR="003C420E" w:rsidRPr="00E10927" w:rsidRDefault="003C420E" w:rsidP="00D03116">
            <w:pPr>
              <w:rPr>
                <w:szCs w:val="16"/>
                <w:lang w:eastAsia="ko-KR"/>
              </w:rPr>
            </w:pPr>
          </w:p>
        </w:tc>
        <w:tc>
          <w:tcPr>
            <w:tcW w:w="3402" w:type="dxa"/>
            <w:shd w:val="clear" w:color="auto" w:fill="DEEAF6" w:themeFill="accent1" w:themeFillTint="33"/>
            <w:hideMark/>
          </w:tcPr>
          <w:p w14:paraId="16DA81CD" w14:textId="77777777" w:rsidR="003C420E" w:rsidRPr="00E10927" w:rsidRDefault="003C420E" w:rsidP="00D03116">
            <w:pPr>
              <w:jc w:val="center"/>
              <w:rPr>
                <w:szCs w:val="16"/>
                <w:lang w:eastAsia="ko-KR"/>
              </w:rPr>
            </w:pPr>
            <w:r w:rsidRPr="00E10927">
              <w:rPr>
                <w:szCs w:val="16"/>
                <w:u w:val="single"/>
                <w:lang w:eastAsia="ko-KR"/>
              </w:rPr>
              <w:t>Option 1-1</w:t>
            </w:r>
          </w:p>
          <w:p w14:paraId="57B25815" w14:textId="05E4FB4A" w:rsidR="003C420E" w:rsidRPr="00E10927" w:rsidRDefault="00421FC0" w:rsidP="00D03116">
            <w:pPr>
              <w:jc w:val="center"/>
              <w:rPr>
                <w:szCs w:val="16"/>
                <w:lang w:eastAsia="ko-KR"/>
              </w:rPr>
            </w:pPr>
            <w:r>
              <w:rPr>
                <w:szCs w:val="16"/>
                <w:lang w:eastAsia="ko-KR"/>
              </w:rPr>
              <w:t>c</w:t>
            </w:r>
            <w:r w:rsidR="003C420E" w:rsidRPr="00E10927">
              <w:rPr>
                <w:szCs w:val="16"/>
                <w:lang w:eastAsia="ko-KR"/>
              </w:rPr>
              <w:t>si-Report1 associated with CSI-RS#1,</w:t>
            </w:r>
          </w:p>
          <w:p w14:paraId="6FEA09D3" w14:textId="48DCF427" w:rsidR="003C420E" w:rsidRPr="00E10927" w:rsidRDefault="00421FC0" w:rsidP="00D03116">
            <w:pPr>
              <w:jc w:val="center"/>
              <w:rPr>
                <w:szCs w:val="16"/>
                <w:lang w:eastAsia="ko-KR"/>
              </w:rPr>
            </w:pPr>
            <w:r>
              <w:rPr>
                <w:szCs w:val="16"/>
                <w:lang w:eastAsia="ko-KR"/>
              </w:rPr>
              <w:t>c</w:t>
            </w:r>
            <w:r w:rsidR="003C420E" w:rsidRPr="00E10927">
              <w:rPr>
                <w:szCs w:val="16"/>
                <w:lang w:eastAsia="ko-KR"/>
              </w:rPr>
              <w:t>si-Report2 associated with CSI-RS#2</w:t>
            </w:r>
          </w:p>
        </w:tc>
        <w:tc>
          <w:tcPr>
            <w:tcW w:w="3540" w:type="dxa"/>
            <w:shd w:val="clear" w:color="auto" w:fill="DEEAF6" w:themeFill="accent1" w:themeFillTint="33"/>
            <w:hideMark/>
          </w:tcPr>
          <w:p w14:paraId="0087C896" w14:textId="77777777" w:rsidR="003C420E" w:rsidRPr="00E10927" w:rsidRDefault="003C420E" w:rsidP="00D03116">
            <w:pPr>
              <w:jc w:val="center"/>
              <w:rPr>
                <w:szCs w:val="16"/>
                <w:lang w:eastAsia="ko-KR"/>
              </w:rPr>
            </w:pPr>
            <w:r w:rsidRPr="00E10927">
              <w:rPr>
                <w:szCs w:val="16"/>
                <w:u w:val="single"/>
                <w:lang w:eastAsia="ko-KR"/>
              </w:rPr>
              <w:t>Option 1-2</w:t>
            </w:r>
          </w:p>
          <w:p w14:paraId="7426C961" w14:textId="77777777" w:rsidR="003C420E" w:rsidRPr="00E10927" w:rsidRDefault="003C420E" w:rsidP="00D03116">
            <w:pPr>
              <w:jc w:val="center"/>
              <w:rPr>
                <w:szCs w:val="16"/>
                <w:lang w:eastAsia="ko-KR"/>
              </w:rPr>
            </w:pPr>
            <w:r w:rsidRPr="00E10927">
              <w:rPr>
                <w:szCs w:val="16"/>
                <w:lang w:eastAsia="ko-KR"/>
              </w:rPr>
              <w:t>Csi-Report1 and Csi-Report2 associated with the same CSI-RS resource</w:t>
            </w:r>
          </w:p>
        </w:tc>
      </w:tr>
      <w:tr w:rsidR="003C420E" w:rsidRPr="00E10927" w14:paraId="37BD5F25" w14:textId="77777777" w:rsidTr="00460B1D">
        <w:trPr>
          <w:trHeight w:val="961"/>
        </w:trPr>
        <w:tc>
          <w:tcPr>
            <w:tcW w:w="2654" w:type="dxa"/>
            <w:shd w:val="clear" w:color="auto" w:fill="BDD6EE" w:themeFill="accent1" w:themeFillTint="66"/>
            <w:hideMark/>
          </w:tcPr>
          <w:p w14:paraId="45273377" w14:textId="50CE0C33" w:rsidR="003C420E" w:rsidRPr="00E10927" w:rsidRDefault="003C420E" w:rsidP="00D03116">
            <w:pPr>
              <w:jc w:val="center"/>
              <w:rPr>
                <w:szCs w:val="16"/>
                <w:lang w:eastAsia="ko-KR"/>
              </w:rPr>
            </w:pPr>
            <w:r w:rsidRPr="00E10927">
              <w:rPr>
                <w:szCs w:val="16"/>
                <w:lang w:eastAsia="ko-KR"/>
              </w:rPr>
              <w:t>Single CSI Report</w:t>
            </w:r>
            <w:r>
              <w:rPr>
                <w:szCs w:val="16"/>
                <w:lang w:eastAsia="ko-KR"/>
              </w:rPr>
              <w:t xml:space="preserve"> Configuration</w:t>
            </w:r>
          </w:p>
        </w:tc>
        <w:tc>
          <w:tcPr>
            <w:tcW w:w="3402" w:type="dxa"/>
            <w:shd w:val="clear" w:color="auto" w:fill="DEEAF6" w:themeFill="accent1" w:themeFillTint="33"/>
            <w:hideMark/>
          </w:tcPr>
          <w:p w14:paraId="0BEE2357" w14:textId="77777777" w:rsidR="003C420E" w:rsidRPr="00E10927" w:rsidRDefault="003C420E" w:rsidP="00D03116">
            <w:pPr>
              <w:jc w:val="center"/>
              <w:rPr>
                <w:szCs w:val="16"/>
                <w:lang w:eastAsia="ko-KR"/>
              </w:rPr>
            </w:pPr>
            <w:r w:rsidRPr="00E10927">
              <w:rPr>
                <w:szCs w:val="16"/>
                <w:u w:val="single"/>
                <w:lang w:eastAsia="ko-KR"/>
              </w:rPr>
              <w:t>Option 2-1</w:t>
            </w:r>
          </w:p>
          <w:p w14:paraId="49CE828B" w14:textId="77777777" w:rsidR="003C420E" w:rsidRPr="00E10927" w:rsidRDefault="003C420E" w:rsidP="00D03116">
            <w:pPr>
              <w:jc w:val="center"/>
              <w:rPr>
                <w:szCs w:val="16"/>
                <w:lang w:eastAsia="ko-KR"/>
              </w:rPr>
            </w:pPr>
            <w:r w:rsidRPr="00E10927">
              <w:rPr>
                <w:szCs w:val="16"/>
                <w:lang w:eastAsia="ko-KR"/>
              </w:rPr>
              <w:t>Same Report associated with two CSI-RS resources</w:t>
            </w:r>
          </w:p>
        </w:tc>
        <w:tc>
          <w:tcPr>
            <w:tcW w:w="3540" w:type="dxa"/>
            <w:shd w:val="clear" w:color="auto" w:fill="DEEAF6" w:themeFill="accent1" w:themeFillTint="33"/>
            <w:hideMark/>
          </w:tcPr>
          <w:p w14:paraId="1272E258" w14:textId="77777777" w:rsidR="003C420E" w:rsidRPr="00E10927" w:rsidRDefault="003C420E" w:rsidP="00D03116">
            <w:pPr>
              <w:jc w:val="center"/>
              <w:rPr>
                <w:szCs w:val="16"/>
                <w:lang w:eastAsia="ko-KR"/>
              </w:rPr>
            </w:pPr>
            <w:r w:rsidRPr="00E10927">
              <w:rPr>
                <w:szCs w:val="16"/>
                <w:u w:val="single"/>
                <w:lang w:eastAsia="ko-KR"/>
              </w:rPr>
              <w:t>Option 2-2</w:t>
            </w:r>
          </w:p>
          <w:p w14:paraId="5C620742" w14:textId="49EA82CC" w:rsidR="003C420E" w:rsidRPr="00E10927" w:rsidRDefault="003C420E" w:rsidP="00D03116">
            <w:pPr>
              <w:jc w:val="center"/>
              <w:rPr>
                <w:szCs w:val="16"/>
                <w:lang w:eastAsia="ko-KR"/>
              </w:rPr>
            </w:pPr>
            <w:r w:rsidRPr="00E10927">
              <w:rPr>
                <w:szCs w:val="16"/>
                <w:lang w:eastAsia="ko-KR"/>
              </w:rPr>
              <w:t xml:space="preserve">Same </w:t>
            </w:r>
            <w:r w:rsidR="00964B3B">
              <w:rPr>
                <w:szCs w:val="16"/>
                <w:lang w:eastAsia="ko-KR"/>
              </w:rPr>
              <w:t>CSI</w:t>
            </w:r>
            <w:r w:rsidRPr="00E10927">
              <w:rPr>
                <w:szCs w:val="16"/>
                <w:lang w:eastAsia="ko-KR"/>
              </w:rPr>
              <w:t>-Report associated with the same CSI-RS</w:t>
            </w:r>
          </w:p>
        </w:tc>
      </w:tr>
    </w:tbl>
    <w:p w14:paraId="5B47C9F9" w14:textId="77777777" w:rsidR="00E10927" w:rsidRDefault="00E10927" w:rsidP="0077077A">
      <w:pPr>
        <w:jc w:val="both"/>
        <w:rPr>
          <w:szCs w:val="16"/>
          <w:lang w:val="en-GB" w:eastAsia="ko-KR"/>
        </w:rPr>
      </w:pPr>
    </w:p>
    <w:p w14:paraId="6856D4A3" w14:textId="4E382748" w:rsidR="00E31C63" w:rsidRDefault="00AF7AB5" w:rsidP="0077077A">
      <w:pPr>
        <w:jc w:val="both"/>
        <w:rPr>
          <w:szCs w:val="16"/>
          <w:lang w:val="en-GB" w:eastAsia="ko-KR"/>
        </w:rPr>
      </w:pPr>
      <w:r>
        <w:rPr>
          <w:szCs w:val="16"/>
          <w:lang w:val="en-GB" w:eastAsia="ko-KR"/>
        </w:rPr>
        <w:t xml:space="preserve"> </w:t>
      </w:r>
    </w:p>
    <w:tbl>
      <w:tblPr>
        <w:tblStyle w:val="TableGrid"/>
        <w:tblW w:w="0" w:type="auto"/>
        <w:tblLook w:val="04A0" w:firstRow="1" w:lastRow="0" w:firstColumn="1" w:lastColumn="0" w:noHBand="0" w:noVBand="1"/>
      </w:tblPr>
      <w:tblGrid>
        <w:gridCol w:w="9962"/>
      </w:tblGrid>
      <w:tr w:rsidR="00253DB7" w14:paraId="01071425" w14:textId="77777777" w:rsidTr="00253DB7">
        <w:tc>
          <w:tcPr>
            <w:tcW w:w="9962" w:type="dxa"/>
          </w:tcPr>
          <w:p w14:paraId="357B722A" w14:textId="77777777" w:rsidR="00253DB7" w:rsidRPr="00253DB7" w:rsidRDefault="00253DB7" w:rsidP="00253DB7">
            <w:pPr>
              <w:rPr>
                <w:rFonts w:eastAsia="Malgun Gothic"/>
                <w:b/>
                <w:highlight w:val="green"/>
                <w:lang w:eastAsia="zh-CN"/>
              </w:rPr>
            </w:pPr>
            <w:r w:rsidRPr="00253DB7">
              <w:rPr>
                <w:rFonts w:eastAsia="Malgun Gothic"/>
                <w:b/>
                <w:highlight w:val="green"/>
                <w:lang w:eastAsia="zh-CN"/>
              </w:rPr>
              <w:t>Agreement</w:t>
            </w:r>
          </w:p>
          <w:p w14:paraId="5BD78115" w14:textId="77777777" w:rsidR="00253DB7" w:rsidRPr="00253DB7" w:rsidRDefault="00253DB7" w:rsidP="00253DB7">
            <w:pPr>
              <w:rPr>
                <w:rFonts w:eastAsia="Malgun Gothic"/>
                <w:lang w:eastAsia="zh-CN"/>
              </w:rPr>
            </w:pPr>
            <w:r w:rsidRPr="00253DB7">
              <w:rPr>
                <w:rFonts w:eastAsia="Malgun Gothic"/>
                <w:lang w:eastAsia="zh-CN"/>
              </w:rPr>
              <w:t>For SBFD-aware UEs, study the following options</w:t>
            </w:r>
            <w:r w:rsidRPr="00253DB7">
              <w:rPr>
                <w:rFonts w:eastAsia="Malgun Gothic"/>
              </w:rPr>
              <w:t xml:space="preserve"> for CSI report associated with periodic/semi-persistent CSI-RS </w:t>
            </w:r>
            <w:r w:rsidRPr="00253DB7">
              <w:rPr>
                <w:rFonts w:eastAsia="Malgun Gothic"/>
                <w:lang w:eastAsia="zh-CN"/>
              </w:rPr>
              <w:t>in case the periodicity is such that CSI-RS instances occur in both SBFD and non-SBFD symbols:</w:t>
            </w:r>
          </w:p>
          <w:p w14:paraId="757FFBEF" w14:textId="77777777" w:rsidR="00253DB7" w:rsidRPr="00253DB7" w:rsidRDefault="00253DB7" w:rsidP="00253DB7">
            <w:pPr>
              <w:numPr>
                <w:ilvl w:val="0"/>
                <w:numId w:val="123"/>
              </w:numPr>
              <w:overflowPunct/>
              <w:autoSpaceDE/>
              <w:autoSpaceDN/>
              <w:adjustRightInd/>
              <w:spacing w:after="0"/>
              <w:textAlignment w:val="auto"/>
              <w:rPr>
                <w:rFonts w:eastAsia="Malgun Gothic"/>
                <w:lang w:eastAsia="zh-CN"/>
              </w:rPr>
            </w:pPr>
            <w:r w:rsidRPr="00253DB7">
              <w:rPr>
                <w:rFonts w:eastAsia="Malgun Gothic"/>
                <w:lang w:eastAsia="zh-CN"/>
              </w:rPr>
              <w:t xml:space="preserve">Option 1: two </w:t>
            </w:r>
            <w:r w:rsidRPr="00253DB7">
              <w:rPr>
                <w:rFonts w:eastAsia="Malgun Gothic"/>
                <w:i/>
                <w:iCs/>
                <w:lang w:eastAsia="zh-CN"/>
              </w:rPr>
              <w:t>CSI-ReportConfig</w:t>
            </w:r>
            <w:r w:rsidRPr="00253DB7">
              <w:rPr>
                <w:rFonts w:eastAsia="Malgun Gothic"/>
                <w:iCs/>
                <w:lang w:eastAsia="zh-CN"/>
              </w:rPr>
              <w:t>s</w:t>
            </w:r>
            <w:r w:rsidRPr="00253DB7">
              <w:rPr>
                <w:rFonts w:eastAsia="Malgun Gothic"/>
                <w:i/>
                <w:iCs/>
                <w:lang w:eastAsia="zh-CN"/>
              </w:rPr>
              <w:t xml:space="preserve">, </w:t>
            </w:r>
            <w:r w:rsidRPr="00253DB7">
              <w:rPr>
                <w:rFonts w:eastAsia="Malgun Gothic"/>
                <w:lang w:eastAsia="zh-CN"/>
              </w:rPr>
              <w:t>where one is associated with SBFD symbols and the other is associated with non-SBFD symbols</w:t>
            </w:r>
          </w:p>
          <w:p w14:paraId="49F102F3" w14:textId="77777777" w:rsidR="00253DB7" w:rsidRPr="00253DB7" w:rsidRDefault="00253DB7" w:rsidP="00253DB7">
            <w:pPr>
              <w:numPr>
                <w:ilvl w:val="1"/>
                <w:numId w:val="123"/>
              </w:numPr>
              <w:overflowPunct/>
              <w:autoSpaceDE/>
              <w:autoSpaceDN/>
              <w:adjustRightInd/>
              <w:spacing w:after="0"/>
              <w:textAlignment w:val="auto"/>
              <w:rPr>
                <w:rFonts w:eastAsia="Malgun Gothic"/>
                <w:lang w:eastAsia="zh-CN"/>
              </w:rPr>
            </w:pPr>
            <w:r w:rsidRPr="00253DB7">
              <w:rPr>
                <w:rFonts w:eastAsia="Malgun Gothic"/>
                <w:lang w:eastAsia="zh-CN"/>
              </w:rPr>
              <w:t xml:space="preserve">Option 1-1: One </w:t>
            </w:r>
            <w:r w:rsidRPr="00253DB7">
              <w:rPr>
                <w:rFonts w:eastAsia="Malgun Gothic"/>
                <w:i/>
                <w:iCs/>
                <w:lang w:eastAsia="zh-CN"/>
              </w:rPr>
              <w:t>CSI-ReportConfig</w:t>
            </w:r>
            <w:r w:rsidRPr="00253DB7">
              <w:rPr>
                <w:rFonts w:eastAsia="Malgun Gothic"/>
                <w:lang w:eastAsia="zh-CN"/>
              </w:rPr>
              <w:t xml:space="preserve"> is associated with a CSI-RS restricted to SBFD symbols only and the second </w:t>
            </w:r>
            <w:r w:rsidRPr="00253DB7">
              <w:rPr>
                <w:rFonts w:eastAsia="Malgun Gothic"/>
                <w:i/>
                <w:iCs/>
                <w:lang w:eastAsia="zh-CN"/>
              </w:rPr>
              <w:t>CSI-ReportConfig</w:t>
            </w:r>
            <w:r w:rsidRPr="00253DB7">
              <w:rPr>
                <w:rFonts w:eastAsia="Malgun Gothic"/>
                <w:lang w:eastAsia="zh-CN"/>
              </w:rPr>
              <w:t xml:space="preserve"> is associated with a second CSI-RS restricted to non-SBFD symbols only;</w:t>
            </w:r>
          </w:p>
          <w:p w14:paraId="3E0AF952" w14:textId="77777777" w:rsidR="00253DB7" w:rsidRPr="00253DB7" w:rsidRDefault="00253DB7" w:rsidP="00253DB7">
            <w:pPr>
              <w:numPr>
                <w:ilvl w:val="1"/>
                <w:numId w:val="123"/>
              </w:numPr>
              <w:overflowPunct/>
              <w:autoSpaceDE/>
              <w:autoSpaceDN/>
              <w:adjustRightInd/>
              <w:spacing w:after="0"/>
              <w:textAlignment w:val="auto"/>
              <w:rPr>
                <w:rFonts w:eastAsia="Malgun Gothic"/>
                <w:lang w:eastAsia="zh-CN"/>
              </w:rPr>
            </w:pPr>
            <w:r w:rsidRPr="00253DB7">
              <w:rPr>
                <w:rFonts w:eastAsia="Malgun Gothic"/>
                <w:lang w:eastAsia="zh-CN"/>
              </w:rPr>
              <w:t xml:space="preserve">Option 1-2: Both </w:t>
            </w:r>
            <w:r w:rsidRPr="00253DB7">
              <w:rPr>
                <w:rFonts w:eastAsia="Malgun Gothic"/>
                <w:i/>
                <w:iCs/>
                <w:lang w:eastAsia="zh-CN"/>
              </w:rPr>
              <w:t>CSI-ReportConfig</w:t>
            </w:r>
            <w:r w:rsidRPr="00253DB7">
              <w:rPr>
                <w:rFonts w:eastAsia="Malgun Gothic"/>
                <w:iCs/>
                <w:lang w:eastAsia="zh-CN"/>
              </w:rPr>
              <w:t>s</w:t>
            </w:r>
            <w:r w:rsidRPr="00253DB7">
              <w:rPr>
                <w:rFonts w:eastAsia="Malgun Gothic"/>
                <w:lang w:eastAsia="zh-CN"/>
              </w:rPr>
              <w:t xml:space="preserve"> are associated with the same CSI-RS. The CSI report associated with one </w:t>
            </w:r>
            <w:r w:rsidRPr="00253DB7">
              <w:rPr>
                <w:rFonts w:eastAsia="Malgun Gothic"/>
                <w:i/>
                <w:iCs/>
                <w:lang w:eastAsia="zh-CN"/>
              </w:rPr>
              <w:t>CSI-ReportConfig</w:t>
            </w:r>
            <w:r w:rsidRPr="00253DB7">
              <w:rPr>
                <w:rFonts w:eastAsia="Malgun Gothic"/>
                <w:lang w:eastAsia="zh-CN"/>
              </w:rPr>
              <w:t xml:space="preserve"> is derived based on CSI-RS instances in SBFD symbols only. The CSI report associated with the second </w:t>
            </w:r>
            <w:r w:rsidRPr="00253DB7">
              <w:rPr>
                <w:rFonts w:eastAsia="Malgun Gothic"/>
                <w:i/>
                <w:iCs/>
                <w:lang w:eastAsia="zh-CN"/>
              </w:rPr>
              <w:t>CSI-ReportConfig</w:t>
            </w:r>
            <w:r w:rsidRPr="00253DB7">
              <w:rPr>
                <w:rFonts w:eastAsia="Malgun Gothic"/>
                <w:lang w:eastAsia="zh-CN"/>
              </w:rPr>
              <w:t xml:space="preserve"> is derived based on CSI-RS instances in non-SBFD symbols only.</w:t>
            </w:r>
          </w:p>
          <w:p w14:paraId="460B9ED9" w14:textId="77777777" w:rsidR="00253DB7" w:rsidRPr="00253DB7" w:rsidRDefault="00253DB7" w:rsidP="00253DB7">
            <w:pPr>
              <w:numPr>
                <w:ilvl w:val="0"/>
                <w:numId w:val="123"/>
              </w:numPr>
              <w:overflowPunct/>
              <w:autoSpaceDE/>
              <w:autoSpaceDN/>
              <w:adjustRightInd/>
              <w:spacing w:after="0"/>
              <w:textAlignment w:val="auto"/>
              <w:rPr>
                <w:rFonts w:eastAsia="Malgun Gothic"/>
                <w:lang w:eastAsia="zh-CN"/>
              </w:rPr>
            </w:pPr>
            <w:r w:rsidRPr="00253DB7">
              <w:rPr>
                <w:rFonts w:eastAsia="Malgun Gothic"/>
                <w:lang w:eastAsia="zh-CN"/>
              </w:rPr>
              <w:t xml:space="preserve">Option 2: one </w:t>
            </w:r>
            <w:r w:rsidRPr="00253DB7">
              <w:rPr>
                <w:rFonts w:eastAsia="Malgun Gothic"/>
                <w:i/>
                <w:iCs/>
                <w:lang w:eastAsia="zh-CN"/>
              </w:rPr>
              <w:t>CSI-ReportConfig</w:t>
            </w:r>
            <w:r w:rsidRPr="00253DB7">
              <w:rPr>
                <w:rFonts w:eastAsia="Malgun Gothic"/>
                <w:lang w:eastAsia="zh-CN"/>
              </w:rPr>
              <w:t xml:space="preserve"> associated with both SBFD symbols and non-SBFD symbols</w:t>
            </w:r>
          </w:p>
          <w:p w14:paraId="46D9BF6D" w14:textId="77777777" w:rsidR="00253DB7" w:rsidRPr="00253DB7" w:rsidRDefault="00253DB7" w:rsidP="00253DB7">
            <w:pPr>
              <w:numPr>
                <w:ilvl w:val="1"/>
                <w:numId w:val="123"/>
              </w:numPr>
              <w:overflowPunct/>
              <w:autoSpaceDE/>
              <w:autoSpaceDN/>
              <w:adjustRightInd/>
              <w:spacing w:after="0"/>
              <w:textAlignment w:val="auto"/>
              <w:rPr>
                <w:rFonts w:eastAsia="Malgun Gothic"/>
                <w:lang w:eastAsia="zh-CN"/>
              </w:rPr>
            </w:pPr>
            <w:r w:rsidRPr="00253DB7">
              <w:rPr>
                <w:rFonts w:eastAsia="Malgun Gothic"/>
                <w:lang w:eastAsia="zh-CN"/>
              </w:rPr>
              <w:t xml:space="preserve">Option 2-1: One </w:t>
            </w:r>
            <w:r w:rsidRPr="00253DB7">
              <w:rPr>
                <w:rFonts w:eastAsia="Malgun Gothic"/>
                <w:i/>
                <w:iCs/>
                <w:lang w:eastAsia="zh-CN"/>
              </w:rPr>
              <w:t>CSI-ReportConfig</w:t>
            </w:r>
            <w:r w:rsidRPr="00253DB7">
              <w:rPr>
                <w:rFonts w:eastAsia="Malgun Gothic"/>
                <w:lang w:eastAsia="zh-CN"/>
              </w:rPr>
              <w:t xml:space="preserve"> is associated with two CSI-RSs which are restricted to SBFD symbols and non-SBFD symbols respectively. Separate CSI measurements are derived based on the first and second CSI-RSs respectively.</w:t>
            </w:r>
          </w:p>
          <w:p w14:paraId="2A919536" w14:textId="77777777" w:rsidR="00253DB7" w:rsidRPr="00253DB7" w:rsidRDefault="00253DB7" w:rsidP="00253DB7">
            <w:pPr>
              <w:numPr>
                <w:ilvl w:val="1"/>
                <w:numId w:val="123"/>
              </w:numPr>
              <w:overflowPunct/>
              <w:autoSpaceDE/>
              <w:autoSpaceDN/>
              <w:adjustRightInd/>
              <w:spacing w:after="0"/>
              <w:textAlignment w:val="auto"/>
              <w:rPr>
                <w:rFonts w:eastAsia="Malgun Gothic"/>
                <w:lang w:eastAsia="zh-CN"/>
              </w:rPr>
            </w:pPr>
            <w:r w:rsidRPr="00253DB7">
              <w:rPr>
                <w:rFonts w:eastAsia="Malgun Gothic"/>
                <w:lang w:eastAsia="zh-CN"/>
              </w:rPr>
              <w:t xml:space="preserve">Option 2-2: One </w:t>
            </w:r>
            <w:r w:rsidRPr="00253DB7">
              <w:rPr>
                <w:rFonts w:eastAsia="Malgun Gothic"/>
                <w:i/>
                <w:iCs/>
                <w:lang w:eastAsia="zh-CN"/>
              </w:rPr>
              <w:t>CSI-ReportConfig</w:t>
            </w:r>
            <w:r w:rsidRPr="00253DB7">
              <w:rPr>
                <w:rFonts w:eastAsia="Malgun Gothic"/>
                <w:lang w:eastAsia="zh-CN"/>
              </w:rPr>
              <w:t xml:space="preserve"> is associated with one CSI-RS. The CSI report is derived based on CSI-RS which can be in SBFD symbols or non-SBFD symbols in different time instances.</w:t>
            </w:r>
          </w:p>
          <w:p w14:paraId="2E15FF93" w14:textId="77777777" w:rsidR="00253DB7" w:rsidRPr="00253DB7" w:rsidRDefault="00253DB7" w:rsidP="00253DB7">
            <w:pPr>
              <w:numPr>
                <w:ilvl w:val="0"/>
                <w:numId w:val="123"/>
              </w:numPr>
              <w:overflowPunct/>
              <w:autoSpaceDE/>
              <w:autoSpaceDN/>
              <w:adjustRightInd/>
              <w:spacing w:after="0"/>
              <w:textAlignment w:val="auto"/>
              <w:rPr>
                <w:rFonts w:eastAsia="Malgun Gothic"/>
                <w:lang w:eastAsia="zh-CN"/>
              </w:rPr>
            </w:pPr>
            <w:r w:rsidRPr="00253DB7">
              <w:rPr>
                <w:rFonts w:eastAsia="Malgun Gothic"/>
                <w:lang w:eastAsia="zh-CN"/>
              </w:rPr>
              <w:t>FFS impact on UE CSI processing and reporting timeline</w:t>
            </w:r>
          </w:p>
          <w:p w14:paraId="1CFA84C5" w14:textId="77777777" w:rsidR="00253DB7" w:rsidRPr="00253DB7" w:rsidRDefault="00253DB7" w:rsidP="00253DB7">
            <w:pPr>
              <w:rPr>
                <w:rFonts w:eastAsia="Microsoft YaHei"/>
              </w:rPr>
            </w:pPr>
            <w:r w:rsidRPr="00253DB7">
              <w:rPr>
                <w:rFonts w:eastAsia="Microsoft YaHei"/>
              </w:rPr>
              <w:t xml:space="preserve">Note: Whether the CSI-RS resource can be used for SBFD and non-SBFD symbols may depend on, e.g., gNB implementation of same/different </w:t>
            </w:r>
            <w:r w:rsidRPr="00253DB7">
              <w:t>antenna configuration</w:t>
            </w:r>
            <w:r w:rsidRPr="00253DB7">
              <w:rPr>
                <w:rFonts w:eastAsia="Microsoft YaHei"/>
              </w:rPr>
              <w:t xml:space="preserve"> in both symbols. </w:t>
            </w:r>
          </w:p>
          <w:p w14:paraId="51C42F4A" w14:textId="77777777" w:rsidR="00253DB7" w:rsidRPr="00253DB7" w:rsidRDefault="00253DB7" w:rsidP="00253DB7">
            <w:pPr>
              <w:ind w:left="6"/>
              <w:rPr>
                <w:rFonts w:eastAsia="Malgun Gothic"/>
                <w:lang w:eastAsia="zh-CN"/>
              </w:rPr>
            </w:pPr>
            <w:r w:rsidRPr="00253DB7">
              <w:rPr>
                <w:rFonts w:eastAsia="Malgun Gothic"/>
                <w:lang w:eastAsia="zh-CN"/>
              </w:rPr>
              <w:t xml:space="preserve">Option 1-1 can be supported according to existing specification by gNB configuration of appropriate periodicities to ensure that the CSI-RS associated with each </w:t>
            </w:r>
            <w:r w:rsidRPr="00253DB7">
              <w:rPr>
                <w:rFonts w:eastAsia="Malgun Gothic"/>
                <w:i/>
                <w:lang w:eastAsia="zh-CN"/>
              </w:rPr>
              <w:t>CSI-ReportConfig</w:t>
            </w:r>
            <w:r w:rsidRPr="00253DB7">
              <w:rPr>
                <w:rFonts w:eastAsia="Malgun Gothic"/>
                <w:lang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6E570CC9" w14:textId="77777777" w:rsidR="00253DB7" w:rsidRPr="004D232A" w:rsidRDefault="00253DB7" w:rsidP="00253DB7">
            <w:pPr>
              <w:pStyle w:val="ListParagraph"/>
              <w:ind w:left="0"/>
              <w:rPr>
                <w:rFonts w:ascii="Times New Roman" w:eastAsia="Malgun Gothic" w:hAnsi="Times New Roman"/>
                <w:color w:val="FF0000"/>
                <w:sz w:val="20"/>
                <w:szCs w:val="20"/>
              </w:rPr>
            </w:pPr>
            <w:r w:rsidRPr="004D232A">
              <w:rPr>
                <w:rFonts w:ascii="Times New Roman" w:eastAsia="Malgun Gothic" w:hAnsi="Times New Roman"/>
                <w:sz w:val="20"/>
                <w:szCs w:val="20"/>
              </w:rPr>
              <w:t xml:space="preserve">Option 2-2 can be supported according to existing specification </w:t>
            </w:r>
            <w:r w:rsidRPr="004D232A">
              <w:rPr>
                <w:rFonts w:ascii="Times New Roman" w:hAnsi="Times New Roman"/>
                <w:sz w:val="20"/>
                <w:szCs w:val="20"/>
              </w:rPr>
              <w:t>to configure measurement restriction</w:t>
            </w:r>
            <w:r w:rsidRPr="004D232A">
              <w:rPr>
                <w:rFonts w:ascii="Times New Roman" w:eastAsia="Malgun Gothic" w:hAnsi="Times New Roman"/>
                <w:sz w:val="20"/>
                <w:szCs w:val="20"/>
              </w:rPr>
              <w:t xml:space="preserve"> so that UE would not average CSI measurements across SBFD and non-SBFD symbols.</w:t>
            </w:r>
          </w:p>
          <w:p w14:paraId="168B8201" w14:textId="77777777" w:rsidR="00253DB7" w:rsidRDefault="00253DB7" w:rsidP="0077077A">
            <w:pPr>
              <w:rPr>
                <w:rFonts w:eastAsia="Batang"/>
                <w:b/>
                <w:szCs w:val="24"/>
                <w:u w:val="single"/>
                <w:lang w:val="en-GB"/>
              </w:rPr>
            </w:pPr>
          </w:p>
        </w:tc>
      </w:tr>
    </w:tbl>
    <w:p w14:paraId="1AF6F88E" w14:textId="77777777" w:rsidR="00253DB7" w:rsidRDefault="00253DB7" w:rsidP="0077077A">
      <w:pPr>
        <w:jc w:val="both"/>
        <w:rPr>
          <w:rFonts w:eastAsia="Batang"/>
          <w:b/>
          <w:szCs w:val="24"/>
          <w:u w:val="single"/>
          <w:lang w:val="en-GB"/>
        </w:rPr>
      </w:pPr>
    </w:p>
    <w:p w14:paraId="08CB1AFA" w14:textId="2B2FD753" w:rsidR="00DC0E20" w:rsidRDefault="00A15B68" w:rsidP="0077077A">
      <w:pPr>
        <w:jc w:val="both"/>
        <w:rPr>
          <w:bCs/>
          <w:iCs/>
          <w:szCs w:val="16"/>
          <w:lang w:val="en-GB" w:eastAsia="ko-KR"/>
        </w:rPr>
      </w:pPr>
      <w:r>
        <w:rPr>
          <w:bCs/>
          <w:iCs/>
          <w:szCs w:val="16"/>
          <w:lang w:val="en-GB" w:eastAsia="ko-KR"/>
        </w:rPr>
        <w:t xml:space="preserve">Related to the listed options, </w:t>
      </w:r>
      <w:r w:rsidR="00896981">
        <w:rPr>
          <w:bCs/>
          <w:iCs/>
          <w:szCs w:val="16"/>
          <w:lang w:val="en-GB" w:eastAsia="ko-KR"/>
        </w:rPr>
        <w:t>RAN1 should first discuss whether</w:t>
      </w:r>
      <w:r w:rsidR="00F51C1F">
        <w:rPr>
          <w:bCs/>
          <w:iCs/>
          <w:szCs w:val="16"/>
          <w:lang w:val="en-GB" w:eastAsia="ko-KR"/>
        </w:rPr>
        <w:t xml:space="preserve"> and under which conditions</w:t>
      </w:r>
      <w:r w:rsidR="00896981">
        <w:rPr>
          <w:bCs/>
          <w:iCs/>
          <w:szCs w:val="16"/>
          <w:lang w:val="en-GB" w:eastAsia="ko-KR"/>
        </w:rPr>
        <w:t xml:space="preserve"> the same CSI-RS resource can be used for both SBFD and non-SBFD symbols. </w:t>
      </w:r>
      <w:r>
        <w:rPr>
          <w:bCs/>
          <w:iCs/>
          <w:szCs w:val="16"/>
          <w:lang w:val="en-GB" w:eastAsia="ko-KR"/>
        </w:rPr>
        <w:t xml:space="preserve">In some implementation, the </w:t>
      </w:r>
      <w:r w:rsidR="00896981">
        <w:rPr>
          <w:bCs/>
          <w:iCs/>
          <w:szCs w:val="16"/>
          <w:lang w:val="en-GB" w:eastAsia="ko-KR"/>
        </w:rPr>
        <w:t xml:space="preserve">gNB may use different panels for transmission in DL and SBFD symbols which may lead to different number of CSI-RS ports, or different power or beam per port. </w:t>
      </w:r>
      <w:r w:rsidR="00DC0E20">
        <w:rPr>
          <w:bCs/>
          <w:iCs/>
          <w:szCs w:val="16"/>
          <w:lang w:val="en-GB" w:eastAsia="ko-KR"/>
        </w:rPr>
        <w:t>In other implementations, e.g. antenna optio-2 in AI 9.3.1, the gNB may use same large panel for DL transmission in TDD and SBFD symbols.</w:t>
      </w:r>
      <w:r w:rsidR="00774938">
        <w:rPr>
          <w:bCs/>
          <w:iCs/>
          <w:szCs w:val="16"/>
          <w:lang w:val="en-GB" w:eastAsia="ko-KR"/>
        </w:rPr>
        <w:t xml:space="preserve"> The gNB </w:t>
      </w:r>
      <w:r w:rsidR="008C0842">
        <w:rPr>
          <w:bCs/>
          <w:iCs/>
          <w:szCs w:val="16"/>
          <w:lang w:val="en-GB" w:eastAsia="ko-KR"/>
        </w:rPr>
        <w:t>antenna configuration will have an impact whether the same CSI report can be used for both SBFD and non-SBFD symbols. For example, if gNB uses different antenna configuration</w:t>
      </w:r>
      <w:r w:rsidR="00E85875">
        <w:rPr>
          <w:bCs/>
          <w:iCs/>
          <w:szCs w:val="16"/>
          <w:lang w:val="en-GB" w:eastAsia="ko-KR"/>
        </w:rPr>
        <w:t xml:space="preserve"> in SBFD and non-SBFD</w:t>
      </w:r>
      <w:r w:rsidR="008C0842">
        <w:rPr>
          <w:bCs/>
          <w:iCs/>
          <w:szCs w:val="16"/>
          <w:lang w:val="en-GB" w:eastAsia="ko-KR"/>
        </w:rPr>
        <w:t>,</w:t>
      </w:r>
      <w:r w:rsidR="00E85875">
        <w:rPr>
          <w:bCs/>
          <w:iCs/>
          <w:szCs w:val="16"/>
          <w:lang w:val="en-GB" w:eastAsia="ko-KR"/>
        </w:rPr>
        <w:t xml:space="preserve"> (e.g. two panels in TDD and single panel in SBFD), then same </w:t>
      </w:r>
      <w:r w:rsidR="00D53342">
        <w:rPr>
          <w:bCs/>
          <w:iCs/>
          <w:szCs w:val="16"/>
          <w:lang w:val="en-GB" w:eastAsia="ko-KR"/>
        </w:rPr>
        <w:t xml:space="preserve">CSI </w:t>
      </w:r>
      <w:r w:rsidR="00E85875">
        <w:rPr>
          <w:bCs/>
          <w:iCs/>
          <w:szCs w:val="16"/>
          <w:lang w:val="en-GB" w:eastAsia="ko-KR"/>
        </w:rPr>
        <w:t>report configuration can’t be used</w:t>
      </w:r>
      <w:r w:rsidR="008C0842">
        <w:rPr>
          <w:bCs/>
          <w:iCs/>
          <w:szCs w:val="16"/>
          <w:lang w:val="en-GB" w:eastAsia="ko-KR"/>
        </w:rPr>
        <w:t xml:space="preserve"> </w:t>
      </w:r>
      <w:r w:rsidR="00D53342">
        <w:rPr>
          <w:bCs/>
          <w:iCs/>
          <w:szCs w:val="16"/>
          <w:lang w:val="en-GB" w:eastAsia="ko-KR"/>
        </w:rPr>
        <w:t xml:space="preserve">as </w:t>
      </w:r>
      <w:r w:rsidR="00EC0276">
        <w:rPr>
          <w:bCs/>
          <w:iCs/>
          <w:szCs w:val="16"/>
          <w:lang w:val="en-GB" w:eastAsia="ko-KR"/>
        </w:rPr>
        <w:t xml:space="preserve">the </w:t>
      </w:r>
      <w:r w:rsidR="00EC0276" w:rsidRPr="00EC0276">
        <w:rPr>
          <w:bCs/>
          <w:iCs/>
          <w:szCs w:val="16"/>
          <w:lang w:val="en-GB" w:eastAsia="ko-KR"/>
        </w:rPr>
        <w:t>Codebook</w:t>
      </w:r>
      <w:r w:rsidR="00EC0276">
        <w:rPr>
          <w:bCs/>
          <w:iCs/>
          <w:szCs w:val="16"/>
          <w:lang w:val="en-GB" w:eastAsia="ko-KR"/>
        </w:rPr>
        <w:t xml:space="preserve"> c</w:t>
      </w:r>
      <w:r w:rsidR="00EC0276" w:rsidRPr="00EC0276">
        <w:rPr>
          <w:bCs/>
          <w:iCs/>
          <w:szCs w:val="16"/>
          <w:lang w:val="en-GB" w:eastAsia="ko-KR"/>
        </w:rPr>
        <w:t>onfig</w:t>
      </w:r>
      <w:r w:rsidR="00EC0276">
        <w:rPr>
          <w:bCs/>
          <w:iCs/>
          <w:szCs w:val="16"/>
          <w:lang w:val="en-GB" w:eastAsia="ko-KR"/>
        </w:rPr>
        <w:t xml:space="preserve">uration and </w:t>
      </w:r>
      <w:r w:rsidR="00751598">
        <w:rPr>
          <w:bCs/>
          <w:iCs/>
          <w:szCs w:val="16"/>
          <w:lang w:val="en-GB" w:eastAsia="ko-KR"/>
        </w:rPr>
        <w:t>associated panel configurations (N</w:t>
      </w:r>
      <w:r w:rsidR="00380EB9">
        <w:rPr>
          <w:bCs/>
          <w:iCs/>
          <w:szCs w:val="16"/>
          <w:lang w:val="en-GB" w:eastAsia="ko-KR"/>
        </w:rPr>
        <w:t>1, N</w:t>
      </w:r>
      <w:r w:rsidR="006A569F">
        <w:rPr>
          <w:bCs/>
          <w:iCs/>
          <w:szCs w:val="16"/>
          <w:lang w:val="en-GB" w:eastAsia="ko-KR"/>
        </w:rPr>
        <w:t>2, Ng</w:t>
      </w:r>
      <w:r w:rsidR="00751598">
        <w:rPr>
          <w:bCs/>
          <w:iCs/>
          <w:szCs w:val="16"/>
          <w:lang w:val="en-GB" w:eastAsia="ko-KR"/>
        </w:rPr>
        <w:t>)</w:t>
      </w:r>
      <w:r w:rsidR="00DC4471">
        <w:rPr>
          <w:bCs/>
          <w:iCs/>
          <w:szCs w:val="16"/>
          <w:lang w:val="en-GB" w:eastAsia="ko-KR"/>
        </w:rPr>
        <w:t xml:space="preserve"> may not be </w:t>
      </w:r>
      <w:r w:rsidR="007F4811">
        <w:rPr>
          <w:bCs/>
          <w:iCs/>
          <w:szCs w:val="16"/>
          <w:lang w:val="en-GB" w:eastAsia="ko-KR"/>
        </w:rPr>
        <w:t xml:space="preserve">the </w:t>
      </w:r>
      <w:r w:rsidR="00DC4471">
        <w:rPr>
          <w:bCs/>
          <w:iCs/>
          <w:szCs w:val="16"/>
          <w:lang w:val="en-GB" w:eastAsia="ko-KR"/>
        </w:rPr>
        <w:t xml:space="preserve">same for </w:t>
      </w:r>
      <w:r w:rsidR="007F4811">
        <w:rPr>
          <w:bCs/>
          <w:iCs/>
          <w:szCs w:val="16"/>
          <w:lang w:val="en-GB" w:eastAsia="ko-KR"/>
        </w:rPr>
        <w:t xml:space="preserve">CSI reporting in </w:t>
      </w:r>
      <w:r w:rsidR="00DC4471">
        <w:rPr>
          <w:bCs/>
          <w:iCs/>
          <w:szCs w:val="16"/>
          <w:lang w:val="en-GB" w:eastAsia="ko-KR"/>
        </w:rPr>
        <w:t xml:space="preserve">SBFD and non-SBFD symbols. </w:t>
      </w:r>
      <w:r w:rsidR="00751598">
        <w:rPr>
          <w:bCs/>
          <w:iCs/>
          <w:szCs w:val="16"/>
          <w:lang w:val="en-GB" w:eastAsia="ko-KR"/>
        </w:rPr>
        <w:t xml:space="preserve"> </w:t>
      </w:r>
    </w:p>
    <w:p w14:paraId="738A884A" w14:textId="638A6A81" w:rsidR="00160494" w:rsidRDefault="00160494" w:rsidP="00D03116">
      <w:pPr>
        <w:spacing w:after="0"/>
        <w:jc w:val="both"/>
        <w:rPr>
          <w:rFonts w:eastAsia="Batang"/>
          <w:b/>
          <w:szCs w:val="24"/>
          <w:lang w:val="en-GB"/>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BB2A46">
        <w:rPr>
          <w:rFonts w:eastAsia="Batang"/>
          <w:b/>
          <w:noProof/>
          <w:szCs w:val="24"/>
          <w:u w:val="single"/>
          <w:lang w:val="en-GB"/>
        </w:rPr>
        <w:t>4</w:t>
      </w:r>
      <w:r w:rsidRPr="0066249B">
        <w:rPr>
          <w:rFonts w:eastAsia="Batang"/>
          <w:b/>
          <w:szCs w:val="24"/>
          <w:u w:val="single"/>
          <w:lang w:val="en-GB"/>
        </w:rPr>
        <w:fldChar w:fldCharType="end"/>
      </w:r>
      <w:r>
        <w:rPr>
          <w:rFonts w:eastAsia="Batang"/>
          <w:b/>
          <w:szCs w:val="24"/>
          <w:u w:val="single"/>
          <w:lang w:val="en-GB"/>
        </w:rPr>
        <w:t xml:space="preserve">: </w:t>
      </w:r>
      <w:r w:rsidR="004128A6">
        <w:rPr>
          <w:rFonts w:eastAsia="Batang"/>
          <w:b/>
          <w:szCs w:val="24"/>
          <w:lang w:val="en-GB"/>
        </w:rPr>
        <w:t>When</w:t>
      </w:r>
      <w:r w:rsidR="009A6DAF">
        <w:rPr>
          <w:rFonts w:eastAsia="Batang"/>
          <w:b/>
          <w:szCs w:val="24"/>
          <w:lang w:val="en-GB"/>
        </w:rPr>
        <w:t xml:space="preserve"> gNB is using different antenna configurations in both </w:t>
      </w:r>
      <w:r w:rsidR="004128A6">
        <w:rPr>
          <w:rFonts w:eastAsia="Batang"/>
          <w:b/>
          <w:szCs w:val="24"/>
          <w:lang w:val="en-GB"/>
        </w:rPr>
        <w:t>SBFD and non-SBFD symbols:</w:t>
      </w:r>
    </w:p>
    <w:p w14:paraId="25B9A3E5" w14:textId="1941C278" w:rsidR="004128A6" w:rsidRDefault="004128A6" w:rsidP="001947A3">
      <w:pPr>
        <w:pStyle w:val="ListParagraph"/>
        <w:numPr>
          <w:ilvl w:val="0"/>
          <w:numId w:val="99"/>
        </w:numPr>
        <w:jc w:val="both"/>
        <w:rPr>
          <w:rFonts w:ascii="Times New Roman" w:eastAsia="Batang" w:hAnsi="Times New Roman"/>
          <w:b/>
          <w:sz w:val="20"/>
          <w:szCs w:val="24"/>
          <w:lang w:val="en-GB"/>
        </w:rPr>
      </w:pPr>
      <w:r w:rsidRPr="00D03116">
        <w:rPr>
          <w:rFonts w:ascii="Times New Roman" w:eastAsia="Batang" w:hAnsi="Times New Roman"/>
          <w:b/>
          <w:sz w:val="20"/>
          <w:szCs w:val="24"/>
          <w:lang w:val="en-GB"/>
        </w:rPr>
        <w:t xml:space="preserve">Same CSI-RS resources </w:t>
      </w:r>
      <w:r>
        <w:rPr>
          <w:rFonts w:ascii="Times New Roman" w:eastAsia="Batang" w:hAnsi="Times New Roman"/>
          <w:b/>
          <w:sz w:val="20"/>
          <w:szCs w:val="24"/>
          <w:lang w:val="en-GB"/>
        </w:rPr>
        <w:t xml:space="preserve">may not </w:t>
      </w:r>
      <w:r w:rsidRPr="00D03116">
        <w:rPr>
          <w:rFonts w:ascii="Times New Roman" w:eastAsia="Batang" w:hAnsi="Times New Roman"/>
          <w:b/>
          <w:sz w:val="20"/>
          <w:szCs w:val="24"/>
          <w:lang w:val="en-GB"/>
        </w:rPr>
        <w:t xml:space="preserve">be used in both SBFD and non-SBFD symbols, as number of CSI-RS ports </w:t>
      </w:r>
      <w:r w:rsidR="009B6DC3">
        <w:rPr>
          <w:rFonts w:ascii="Times New Roman" w:eastAsia="Batang" w:hAnsi="Times New Roman"/>
          <w:b/>
          <w:sz w:val="20"/>
          <w:szCs w:val="24"/>
          <w:lang w:val="en-GB"/>
        </w:rPr>
        <w:t>may be different, depending on gNB antenna configurations.</w:t>
      </w:r>
    </w:p>
    <w:p w14:paraId="2DAF14AB" w14:textId="1CF6520D" w:rsidR="004128A6" w:rsidRDefault="004128A6" w:rsidP="001947A3">
      <w:pPr>
        <w:pStyle w:val="ListParagraph"/>
        <w:numPr>
          <w:ilvl w:val="0"/>
          <w:numId w:val="99"/>
        </w:numPr>
        <w:jc w:val="both"/>
        <w:rPr>
          <w:rFonts w:ascii="Times New Roman" w:eastAsia="Batang" w:hAnsi="Times New Roman"/>
          <w:b/>
          <w:sz w:val="20"/>
          <w:szCs w:val="24"/>
          <w:lang w:val="en-GB"/>
        </w:rPr>
      </w:pPr>
      <w:r>
        <w:rPr>
          <w:rFonts w:ascii="Times New Roman" w:eastAsia="Batang" w:hAnsi="Times New Roman"/>
          <w:b/>
          <w:sz w:val="20"/>
          <w:szCs w:val="24"/>
          <w:lang w:val="en-GB"/>
        </w:rPr>
        <w:t xml:space="preserve">Same CSI-Report Config </w:t>
      </w:r>
      <w:r w:rsidR="00810D1E">
        <w:rPr>
          <w:rFonts w:ascii="Times New Roman" w:eastAsia="Batang" w:hAnsi="Times New Roman"/>
          <w:b/>
          <w:sz w:val="20"/>
          <w:szCs w:val="24"/>
          <w:lang w:val="en-GB"/>
        </w:rPr>
        <w:t xml:space="preserve">may not be used or suitable for both SBFD and non-SBFD </w:t>
      </w:r>
      <w:r w:rsidR="001F351F">
        <w:rPr>
          <w:rFonts w:ascii="Times New Roman" w:eastAsia="Batang" w:hAnsi="Times New Roman"/>
          <w:b/>
          <w:sz w:val="20"/>
          <w:szCs w:val="24"/>
          <w:lang w:val="en-GB"/>
        </w:rPr>
        <w:t>symbols</w:t>
      </w:r>
      <w:r w:rsidR="00810D1E">
        <w:rPr>
          <w:rFonts w:ascii="Times New Roman" w:eastAsia="Batang" w:hAnsi="Times New Roman"/>
          <w:b/>
          <w:sz w:val="20"/>
          <w:szCs w:val="24"/>
          <w:lang w:val="en-GB"/>
        </w:rPr>
        <w:t xml:space="preserve"> as some report configurations (</w:t>
      </w:r>
      <w:r w:rsidR="00F3605E">
        <w:rPr>
          <w:rFonts w:ascii="Times New Roman" w:eastAsia="Batang" w:hAnsi="Times New Roman"/>
          <w:b/>
          <w:sz w:val="20"/>
          <w:szCs w:val="24"/>
          <w:lang w:val="en-GB"/>
        </w:rPr>
        <w:t>e.g.,</w:t>
      </w:r>
      <w:r w:rsidR="00810D1E">
        <w:rPr>
          <w:rFonts w:ascii="Times New Roman" w:eastAsia="Batang" w:hAnsi="Times New Roman"/>
          <w:b/>
          <w:sz w:val="20"/>
          <w:szCs w:val="24"/>
          <w:lang w:val="en-GB"/>
        </w:rPr>
        <w:t xml:space="preserve"> Codebook configuration, </w:t>
      </w:r>
      <w:r w:rsidR="001F351F">
        <w:rPr>
          <w:rFonts w:ascii="Times New Roman" w:eastAsia="Batang" w:hAnsi="Times New Roman"/>
          <w:b/>
          <w:sz w:val="20"/>
          <w:szCs w:val="24"/>
          <w:lang w:val="en-GB"/>
        </w:rPr>
        <w:t xml:space="preserve">N1/N2/Ng) depends on gNB antenna </w:t>
      </w:r>
      <w:r w:rsidR="008F29C7">
        <w:rPr>
          <w:rFonts w:ascii="Times New Roman" w:eastAsia="Batang" w:hAnsi="Times New Roman"/>
          <w:b/>
          <w:sz w:val="20"/>
          <w:szCs w:val="24"/>
          <w:lang w:val="en-GB"/>
        </w:rPr>
        <w:t>configurations</w:t>
      </w:r>
      <w:r w:rsidR="001F351F">
        <w:rPr>
          <w:rFonts w:ascii="Times New Roman" w:eastAsia="Batang" w:hAnsi="Times New Roman"/>
          <w:b/>
          <w:sz w:val="20"/>
          <w:szCs w:val="24"/>
          <w:lang w:val="en-GB"/>
        </w:rPr>
        <w:t xml:space="preserve">. </w:t>
      </w:r>
    </w:p>
    <w:p w14:paraId="16FD972C" w14:textId="77777777" w:rsidR="001F351F" w:rsidRPr="00D03116" w:rsidRDefault="001F351F" w:rsidP="00D03116">
      <w:pPr>
        <w:pStyle w:val="ListParagraph"/>
        <w:ind w:left="770"/>
        <w:jc w:val="both"/>
        <w:rPr>
          <w:rFonts w:eastAsia="Batang"/>
          <w:b/>
          <w:szCs w:val="24"/>
          <w:lang w:val="en-GB"/>
        </w:rPr>
      </w:pPr>
    </w:p>
    <w:p w14:paraId="4D9667E1" w14:textId="464F8CBB" w:rsidR="00730653" w:rsidRDefault="00896981" w:rsidP="00F3605E">
      <w:pPr>
        <w:jc w:val="both"/>
        <w:rPr>
          <w:bCs/>
          <w:iCs/>
          <w:szCs w:val="16"/>
          <w:lang w:val="en-GB" w:eastAsia="ko-KR"/>
        </w:rPr>
      </w:pPr>
      <w:r>
        <w:rPr>
          <w:bCs/>
          <w:iCs/>
          <w:szCs w:val="16"/>
          <w:lang w:val="en-GB" w:eastAsia="ko-KR"/>
        </w:rPr>
        <w:t xml:space="preserve">The simplest solution is to have different CSI-RS resource configurations for SBFD and non-SBFDs associated with different CSI report configurations. </w:t>
      </w:r>
    </w:p>
    <w:p w14:paraId="42065187" w14:textId="7B065127" w:rsidR="00524087" w:rsidRDefault="00524087" w:rsidP="00D03116">
      <w:pPr>
        <w:spacing w:after="0"/>
        <w:rPr>
          <w:rFonts w:eastAsia="Batang"/>
          <w:b/>
          <w:szCs w:val="24"/>
          <w:lang w:val="en-GB"/>
        </w:rPr>
      </w:pPr>
      <w:r w:rsidRPr="006B0B6E">
        <w:rPr>
          <w:rFonts w:eastAsia="Batang"/>
          <w:b/>
          <w:szCs w:val="24"/>
          <w:u w:val="single"/>
          <w:lang w:val="en-GB"/>
        </w:rPr>
        <w:t xml:space="preserve">Proposal </w:t>
      </w:r>
      <w:r w:rsidRPr="006B0B6E">
        <w:rPr>
          <w:rFonts w:eastAsia="Batang"/>
          <w:b/>
          <w:szCs w:val="24"/>
          <w:u w:val="single"/>
          <w:lang w:val="en-GB"/>
        </w:rPr>
        <w:fldChar w:fldCharType="begin"/>
      </w:r>
      <w:r w:rsidRPr="006B0B6E">
        <w:rPr>
          <w:rFonts w:eastAsia="Batang"/>
          <w:b/>
          <w:szCs w:val="24"/>
          <w:u w:val="single"/>
          <w:lang w:val="en-GB"/>
        </w:rPr>
        <w:instrText xml:space="preserve"> seq prop </w:instrText>
      </w:r>
      <w:r w:rsidRPr="006B0B6E">
        <w:rPr>
          <w:rFonts w:eastAsia="Batang"/>
          <w:b/>
          <w:szCs w:val="24"/>
          <w:u w:val="single"/>
          <w:lang w:val="en-GB"/>
        </w:rPr>
        <w:fldChar w:fldCharType="separate"/>
      </w:r>
      <w:r w:rsidRPr="006B0B6E">
        <w:rPr>
          <w:rFonts w:eastAsia="Batang"/>
          <w:b/>
          <w:szCs w:val="24"/>
          <w:u w:val="single"/>
          <w:lang w:val="en-GB"/>
        </w:rPr>
        <w:fldChar w:fldCharType="end"/>
      </w:r>
      <w:r w:rsidR="00310B82">
        <w:rPr>
          <w:rFonts w:eastAsia="Batang"/>
          <w:b/>
          <w:szCs w:val="24"/>
          <w:u w:val="single"/>
          <w:lang w:val="en-GB"/>
        </w:rPr>
        <w:t>:</w:t>
      </w:r>
      <w:r w:rsidR="00310B82" w:rsidRPr="00D03116">
        <w:rPr>
          <w:rFonts w:eastAsia="Batang"/>
          <w:b/>
          <w:szCs w:val="24"/>
          <w:lang w:val="en-GB"/>
        </w:rPr>
        <w:t xml:space="preserve"> </w:t>
      </w:r>
      <w:r>
        <w:rPr>
          <w:rFonts w:eastAsia="Batang"/>
          <w:b/>
          <w:szCs w:val="24"/>
          <w:lang w:val="en-GB"/>
        </w:rPr>
        <w:t xml:space="preserve">Capture the following conclusion in the TR </w:t>
      </w:r>
    </w:p>
    <w:p w14:paraId="331F9A74" w14:textId="38ACB0CB" w:rsidR="00310B82" w:rsidRPr="00253DB7" w:rsidRDefault="00524087" w:rsidP="00D03116">
      <w:pPr>
        <w:spacing w:after="0"/>
        <w:rPr>
          <w:rFonts w:eastAsia="Malgun Gothic"/>
          <w:lang w:eastAsia="zh-CN"/>
        </w:rPr>
      </w:pPr>
      <w:r>
        <w:rPr>
          <w:rFonts w:eastAsia="Batang"/>
          <w:b/>
          <w:szCs w:val="24"/>
          <w:lang w:val="en-GB"/>
        </w:rPr>
        <w:t xml:space="preserve">For the options for CSI reporting </w:t>
      </w:r>
      <w:r w:rsidR="00310B82" w:rsidRPr="00D03116">
        <w:rPr>
          <w:rFonts w:eastAsia="Malgun Gothic"/>
          <w:b/>
          <w:bCs/>
        </w:rPr>
        <w:t xml:space="preserve">associated with periodic/semi-persistent CSI-RS </w:t>
      </w:r>
      <w:r w:rsidR="00310B82" w:rsidRPr="00D03116">
        <w:rPr>
          <w:rFonts w:eastAsia="Malgun Gothic"/>
          <w:b/>
          <w:bCs/>
          <w:lang w:eastAsia="zh-CN"/>
        </w:rPr>
        <w:t>in case the periodicity is such that CSI-RS instances occur in both SBFD and non-SBFD symbols</w:t>
      </w:r>
      <w:r>
        <w:rPr>
          <w:rFonts w:eastAsia="Malgun Gothic"/>
          <w:b/>
          <w:bCs/>
          <w:lang w:eastAsia="zh-CN"/>
        </w:rPr>
        <w:t>.</w:t>
      </w:r>
    </w:p>
    <w:p w14:paraId="237C51E9" w14:textId="32FEDDA6" w:rsidR="00F70972" w:rsidRDefault="00F70972" w:rsidP="001947A3">
      <w:pPr>
        <w:pStyle w:val="ListParagraph"/>
        <w:numPr>
          <w:ilvl w:val="0"/>
          <w:numId w:val="99"/>
        </w:numPr>
        <w:jc w:val="both"/>
        <w:rPr>
          <w:rFonts w:ascii="Times New Roman" w:eastAsia="Batang" w:hAnsi="Times New Roman"/>
          <w:b/>
          <w:sz w:val="20"/>
          <w:szCs w:val="24"/>
          <w:lang w:val="en-GB"/>
        </w:rPr>
      </w:pPr>
      <w:r>
        <w:rPr>
          <w:rFonts w:ascii="Times New Roman" w:eastAsia="Batang" w:hAnsi="Times New Roman"/>
          <w:b/>
          <w:sz w:val="20"/>
          <w:szCs w:val="24"/>
          <w:lang w:val="en-GB"/>
        </w:rPr>
        <w:t>Option 1-1:</w:t>
      </w:r>
      <w:r w:rsidR="00F674F5">
        <w:rPr>
          <w:rFonts w:ascii="Times New Roman" w:eastAsia="Batang" w:hAnsi="Times New Roman"/>
          <w:b/>
          <w:sz w:val="20"/>
          <w:szCs w:val="24"/>
          <w:lang w:val="en-GB"/>
        </w:rPr>
        <w:t xml:space="preserve"> It works regardless of gNB antenna configuration is the same or not in. Restricting CSI-RS in SBFD and non-SBFD can be achieved using proper gNB configuration or some rules. </w:t>
      </w:r>
    </w:p>
    <w:p w14:paraId="0433B141" w14:textId="0F2636B3" w:rsidR="001A5A8D" w:rsidRPr="00D03116" w:rsidRDefault="001A5A8D" w:rsidP="00D03116">
      <w:pPr>
        <w:pStyle w:val="ListParagraph"/>
        <w:numPr>
          <w:ilvl w:val="0"/>
          <w:numId w:val="99"/>
        </w:numPr>
        <w:jc w:val="both"/>
        <w:rPr>
          <w:rFonts w:eastAsia="Batang"/>
          <w:b/>
          <w:szCs w:val="24"/>
          <w:lang w:val="en-GB"/>
        </w:rPr>
      </w:pPr>
      <w:r w:rsidRPr="00D03116">
        <w:rPr>
          <w:rFonts w:ascii="Times New Roman" w:eastAsia="Batang" w:hAnsi="Times New Roman"/>
          <w:b/>
          <w:sz w:val="20"/>
          <w:szCs w:val="24"/>
          <w:lang w:val="en-GB"/>
        </w:rPr>
        <w:t>Option 1-2:</w:t>
      </w:r>
      <w:r w:rsidR="00714E2D" w:rsidRPr="00D03116">
        <w:rPr>
          <w:rFonts w:ascii="Times New Roman" w:eastAsia="Batang" w:hAnsi="Times New Roman"/>
          <w:b/>
          <w:sz w:val="20"/>
          <w:szCs w:val="24"/>
          <w:lang w:val="en-GB"/>
        </w:rPr>
        <w:t xml:space="preserve"> </w:t>
      </w:r>
      <w:r w:rsidR="00EB0059" w:rsidRPr="00D03116">
        <w:rPr>
          <w:rFonts w:ascii="Times New Roman" w:eastAsia="Batang" w:hAnsi="Times New Roman"/>
          <w:b/>
          <w:sz w:val="20"/>
          <w:szCs w:val="24"/>
          <w:lang w:val="en-GB"/>
        </w:rPr>
        <w:t xml:space="preserve">the </w:t>
      </w:r>
      <w:r w:rsidR="00696839" w:rsidRPr="00D03116">
        <w:rPr>
          <w:rFonts w:ascii="Times New Roman" w:eastAsia="Batang" w:hAnsi="Times New Roman"/>
          <w:b/>
          <w:sz w:val="20"/>
          <w:szCs w:val="24"/>
          <w:lang w:val="en-GB"/>
        </w:rPr>
        <w:t xml:space="preserve">definition of </w:t>
      </w:r>
      <w:r w:rsidR="00EB0059" w:rsidRPr="00D03116">
        <w:rPr>
          <w:rFonts w:ascii="Times New Roman" w:eastAsia="Batang" w:hAnsi="Times New Roman"/>
          <w:b/>
          <w:sz w:val="20"/>
          <w:szCs w:val="24"/>
          <w:lang w:val="en-GB"/>
        </w:rPr>
        <w:t xml:space="preserve">reference CSI resource </w:t>
      </w:r>
      <w:r w:rsidR="003D045A" w:rsidRPr="00D03116">
        <w:rPr>
          <w:rFonts w:ascii="Times New Roman" w:eastAsia="Batang" w:hAnsi="Times New Roman"/>
          <w:b/>
          <w:sz w:val="20"/>
          <w:szCs w:val="24"/>
          <w:lang w:val="en-GB"/>
        </w:rPr>
        <w:t xml:space="preserve">should be </w:t>
      </w:r>
      <w:r w:rsidR="00696839" w:rsidRPr="00D03116">
        <w:rPr>
          <w:rFonts w:ascii="Times New Roman" w:eastAsia="Batang" w:hAnsi="Times New Roman"/>
          <w:b/>
          <w:sz w:val="20"/>
          <w:szCs w:val="24"/>
          <w:lang w:val="en-GB"/>
        </w:rPr>
        <w:t xml:space="preserve">changed to </w:t>
      </w:r>
      <w:r w:rsidR="006C4ED3">
        <w:rPr>
          <w:rFonts w:ascii="Times New Roman" w:eastAsia="Batang" w:hAnsi="Times New Roman"/>
          <w:b/>
          <w:sz w:val="20"/>
          <w:szCs w:val="24"/>
          <w:lang w:val="en-GB"/>
        </w:rPr>
        <w:t>associate the</w:t>
      </w:r>
      <w:r w:rsidR="00696839" w:rsidRPr="00D03116">
        <w:rPr>
          <w:rFonts w:ascii="Times New Roman" w:eastAsia="Batang" w:hAnsi="Times New Roman"/>
          <w:b/>
          <w:sz w:val="20"/>
          <w:szCs w:val="24"/>
          <w:lang w:val="en-GB"/>
        </w:rPr>
        <w:t xml:space="preserve"> CSI-RS</w:t>
      </w:r>
      <w:r w:rsidR="006350A0" w:rsidRPr="00D03116">
        <w:rPr>
          <w:rFonts w:ascii="Times New Roman" w:eastAsia="Batang" w:hAnsi="Times New Roman"/>
          <w:b/>
          <w:sz w:val="20"/>
          <w:szCs w:val="24"/>
          <w:lang w:val="en-GB"/>
        </w:rPr>
        <w:t xml:space="preserve"> occasion </w:t>
      </w:r>
      <w:r w:rsidR="006C4ED3">
        <w:rPr>
          <w:rFonts w:ascii="Times New Roman" w:eastAsia="Batang" w:hAnsi="Times New Roman"/>
          <w:b/>
          <w:sz w:val="20"/>
          <w:szCs w:val="24"/>
          <w:lang w:val="en-GB"/>
        </w:rPr>
        <w:t>with</w:t>
      </w:r>
      <w:r w:rsidR="006350A0" w:rsidRPr="00D03116">
        <w:rPr>
          <w:rFonts w:ascii="Times New Roman" w:eastAsia="Batang" w:hAnsi="Times New Roman"/>
          <w:b/>
          <w:sz w:val="20"/>
          <w:szCs w:val="24"/>
          <w:lang w:val="en-GB"/>
        </w:rPr>
        <w:t xml:space="preserve"> the CS-report type.</w:t>
      </w:r>
    </w:p>
    <w:p w14:paraId="4E23BBFE" w14:textId="384ACEDF" w:rsidR="001A5A8D" w:rsidRPr="00D03116" w:rsidRDefault="001A5A8D" w:rsidP="00D03116">
      <w:pPr>
        <w:pStyle w:val="ListParagraph"/>
        <w:numPr>
          <w:ilvl w:val="0"/>
          <w:numId w:val="99"/>
        </w:numPr>
        <w:jc w:val="both"/>
        <w:rPr>
          <w:rFonts w:eastAsia="Batang"/>
          <w:b/>
          <w:szCs w:val="24"/>
          <w:lang w:val="en-GB"/>
        </w:rPr>
      </w:pPr>
      <w:r w:rsidRPr="00D03116">
        <w:rPr>
          <w:rFonts w:ascii="Times New Roman" w:eastAsia="Batang" w:hAnsi="Times New Roman"/>
          <w:b/>
          <w:sz w:val="20"/>
          <w:szCs w:val="24"/>
          <w:lang w:val="en-GB"/>
        </w:rPr>
        <w:t xml:space="preserve">Option 2-1: </w:t>
      </w:r>
      <w:r w:rsidR="006C4ED3">
        <w:rPr>
          <w:rFonts w:ascii="Times New Roman" w:eastAsia="Batang" w:hAnsi="Times New Roman"/>
          <w:b/>
          <w:sz w:val="20"/>
          <w:szCs w:val="24"/>
          <w:lang w:val="en-GB"/>
        </w:rPr>
        <w:t xml:space="preserve">It </w:t>
      </w:r>
      <w:r w:rsidRPr="00D03116">
        <w:rPr>
          <w:rFonts w:ascii="Times New Roman" w:eastAsia="Batang" w:hAnsi="Times New Roman"/>
          <w:b/>
          <w:sz w:val="20"/>
          <w:szCs w:val="24"/>
          <w:lang w:val="en-GB"/>
        </w:rPr>
        <w:t>require</w:t>
      </w:r>
      <w:r w:rsidR="004B4EDB" w:rsidRPr="00D03116">
        <w:rPr>
          <w:rFonts w:ascii="Times New Roman" w:eastAsia="Batang" w:hAnsi="Times New Roman"/>
          <w:b/>
          <w:sz w:val="20"/>
          <w:szCs w:val="24"/>
          <w:lang w:val="en-GB"/>
        </w:rPr>
        <w:t xml:space="preserve"> </w:t>
      </w:r>
      <w:r w:rsidR="006C4ED3">
        <w:rPr>
          <w:rFonts w:ascii="Times New Roman" w:eastAsia="Batang" w:hAnsi="Times New Roman"/>
          <w:b/>
          <w:sz w:val="20"/>
          <w:szCs w:val="24"/>
          <w:lang w:val="en-GB"/>
        </w:rPr>
        <w:t xml:space="preserve">dramatic </w:t>
      </w:r>
      <w:r w:rsidR="009B6F5F" w:rsidRPr="00D03116">
        <w:rPr>
          <w:rFonts w:ascii="Times New Roman" w:eastAsia="Batang" w:hAnsi="Times New Roman"/>
          <w:b/>
          <w:sz w:val="20"/>
          <w:szCs w:val="24"/>
          <w:lang w:val="en-GB"/>
        </w:rPr>
        <w:t xml:space="preserve">change of </w:t>
      </w:r>
      <w:r w:rsidR="004B4EDB" w:rsidRPr="00D03116">
        <w:rPr>
          <w:rFonts w:ascii="Times New Roman" w:eastAsia="Batang" w:hAnsi="Times New Roman"/>
          <w:b/>
          <w:sz w:val="20"/>
          <w:szCs w:val="24"/>
          <w:lang w:val="en-GB"/>
        </w:rPr>
        <w:t>UE behaviou</w:t>
      </w:r>
      <w:r w:rsidR="009B6F5F" w:rsidRPr="00D03116">
        <w:rPr>
          <w:rFonts w:ascii="Times New Roman" w:eastAsia="Batang" w:hAnsi="Times New Roman"/>
          <w:b/>
          <w:sz w:val="20"/>
          <w:szCs w:val="24"/>
          <w:lang w:val="en-GB"/>
        </w:rPr>
        <w:t xml:space="preserve">r to report CSI measurements using both CSI-RSs in TDM manner. </w:t>
      </w:r>
    </w:p>
    <w:p w14:paraId="5846AB20" w14:textId="4549F5D1" w:rsidR="00CA55ED" w:rsidRPr="00D03116" w:rsidRDefault="001A5A8D" w:rsidP="00D03116">
      <w:pPr>
        <w:pStyle w:val="ListParagraph"/>
        <w:numPr>
          <w:ilvl w:val="0"/>
          <w:numId w:val="99"/>
        </w:numPr>
        <w:jc w:val="both"/>
        <w:rPr>
          <w:rFonts w:eastAsia="Batang"/>
          <w:b/>
          <w:szCs w:val="24"/>
          <w:lang w:val="en-GB"/>
        </w:rPr>
      </w:pPr>
      <w:r w:rsidRPr="00D03116">
        <w:rPr>
          <w:rFonts w:ascii="Times New Roman" w:eastAsia="Batang" w:hAnsi="Times New Roman"/>
          <w:b/>
          <w:sz w:val="20"/>
          <w:szCs w:val="24"/>
          <w:lang w:val="en-GB"/>
        </w:rPr>
        <w:t xml:space="preserve">Option 2-2: </w:t>
      </w:r>
      <w:r w:rsidR="006C4ED3">
        <w:rPr>
          <w:rFonts w:ascii="Times New Roman" w:eastAsia="Batang" w:hAnsi="Times New Roman"/>
          <w:b/>
          <w:sz w:val="20"/>
          <w:szCs w:val="24"/>
          <w:lang w:val="en-GB"/>
        </w:rPr>
        <w:t xml:space="preserve">It has few </w:t>
      </w:r>
      <w:r w:rsidR="006C4ED3" w:rsidRPr="006C4ED3">
        <w:rPr>
          <w:rFonts w:ascii="Times New Roman" w:eastAsia="Batang" w:hAnsi="Times New Roman"/>
          <w:b/>
          <w:sz w:val="20"/>
          <w:szCs w:val="24"/>
          <w:lang w:val="en-GB"/>
        </w:rPr>
        <w:t>limitations</w:t>
      </w:r>
      <w:r w:rsidR="006C4ED3">
        <w:rPr>
          <w:rFonts w:ascii="Times New Roman" w:eastAsia="Batang" w:hAnsi="Times New Roman"/>
          <w:b/>
          <w:sz w:val="20"/>
          <w:szCs w:val="24"/>
          <w:lang w:val="en-GB"/>
        </w:rPr>
        <w:t xml:space="preserve"> and restrictions. It may not work </w:t>
      </w:r>
      <w:r w:rsidRPr="00D03116">
        <w:rPr>
          <w:rFonts w:ascii="Times New Roman" w:eastAsia="Batang" w:hAnsi="Times New Roman"/>
          <w:b/>
          <w:sz w:val="20"/>
          <w:szCs w:val="24"/>
          <w:lang w:val="en-GB"/>
        </w:rPr>
        <w:t xml:space="preserve">when gNB </w:t>
      </w:r>
      <w:r w:rsidR="006C4ED3">
        <w:rPr>
          <w:rFonts w:ascii="Times New Roman" w:eastAsia="Batang" w:hAnsi="Times New Roman"/>
          <w:b/>
          <w:sz w:val="20"/>
          <w:szCs w:val="24"/>
          <w:lang w:val="en-GB"/>
        </w:rPr>
        <w:t xml:space="preserve">is </w:t>
      </w:r>
      <w:r w:rsidRPr="00D03116">
        <w:rPr>
          <w:rFonts w:ascii="Times New Roman" w:eastAsia="Batang" w:hAnsi="Times New Roman"/>
          <w:b/>
          <w:sz w:val="20"/>
          <w:szCs w:val="24"/>
          <w:lang w:val="en-GB"/>
        </w:rPr>
        <w:t xml:space="preserve">using different antenna configuration in SBFD and non-SBFD </w:t>
      </w:r>
      <w:r w:rsidR="00AE1CEC" w:rsidRPr="00D03116">
        <w:rPr>
          <w:rFonts w:ascii="Times New Roman" w:eastAsia="Batang" w:hAnsi="Times New Roman"/>
          <w:b/>
          <w:sz w:val="20"/>
          <w:szCs w:val="24"/>
          <w:lang w:val="en-GB"/>
        </w:rPr>
        <w:t>symbols</w:t>
      </w:r>
      <w:r w:rsidR="00112AAB">
        <w:rPr>
          <w:rFonts w:ascii="Times New Roman" w:eastAsia="Batang" w:hAnsi="Times New Roman"/>
          <w:b/>
          <w:sz w:val="20"/>
          <w:szCs w:val="24"/>
          <w:lang w:val="en-GB"/>
        </w:rPr>
        <w:t xml:space="preserve"> (different #CSI-RS ports, different N1/N2/Ng and codebook</w:t>
      </w:r>
      <w:r w:rsidR="00281014">
        <w:rPr>
          <w:rFonts w:ascii="Times New Roman" w:eastAsia="Batang" w:hAnsi="Times New Roman"/>
          <w:b/>
          <w:sz w:val="20"/>
          <w:szCs w:val="24"/>
          <w:lang w:val="en-GB"/>
        </w:rPr>
        <w:t>)</w:t>
      </w:r>
      <w:r w:rsidR="00112AAB">
        <w:rPr>
          <w:rFonts w:ascii="Times New Roman" w:eastAsia="Batang" w:hAnsi="Times New Roman"/>
          <w:b/>
          <w:sz w:val="20"/>
          <w:szCs w:val="24"/>
          <w:lang w:val="en-GB"/>
        </w:rPr>
        <w:t xml:space="preserve"> </w:t>
      </w:r>
    </w:p>
    <w:p w14:paraId="1B4F9A55" w14:textId="30CDC48E" w:rsidR="00F07C1B" w:rsidRPr="00D03116" w:rsidRDefault="00F07C1B" w:rsidP="00D03116">
      <w:pPr>
        <w:pStyle w:val="ListParagraph"/>
        <w:numPr>
          <w:ilvl w:val="0"/>
          <w:numId w:val="99"/>
        </w:numPr>
        <w:jc w:val="both"/>
        <w:rPr>
          <w:rFonts w:eastAsia="Batang"/>
          <w:b/>
          <w:szCs w:val="24"/>
          <w:lang w:val="en-GB"/>
        </w:rPr>
      </w:pPr>
      <w:r w:rsidRPr="00D03116">
        <w:rPr>
          <w:rFonts w:ascii="Times New Roman" w:eastAsia="Batang" w:hAnsi="Times New Roman"/>
          <w:b/>
          <w:sz w:val="20"/>
          <w:szCs w:val="24"/>
          <w:lang w:val="en-GB"/>
        </w:rPr>
        <w:t xml:space="preserve">In addition, </w:t>
      </w:r>
      <w:r w:rsidR="004A396D">
        <w:rPr>
          <w:rFonts w:ascii="Times New Roman" w:eastAsia="Batang" w:hAnsi="Times New Roman"/>
          <w:b/>
          <w:sz w:val="20"/>
          <w:szCs w:val="24"/>
          <w:lang w:val="en-GB"/>
        </w:rPr>
        <w:t>w</w:t>
      </w:r>
      <w:r w:rsidRPr="00D03116">
        <w:rPr>
          <w:rFonts w:ascii="Times New Roman" w:eastAsia="Batang" w:hAnsi="Times New Roman"/>
          <w:b/>
          <w:sz w:val="20"/>
          <w:szCs w:val="24"/>
          <w:lang w:val="en-GB"/>
        </w:rPr>
        <w:t xml:space="preserve">hen </w:t>
      </w:r>
      <w:r w:rsidR="004A396D">
        <w:rPr>
          <w:rFonts w:ascii="Times New Roman" w:eastAsia="Batang" w:hAnsi="Times New Roman"/>
          <w:b/>
          <w:sz w:val="20"/>
          <w:szCs w:val="24"/>
          <w:lang w:val="en-GB"/>
        </w:rPr>
        <w:t xml:space="preserve">for option 1-2 and option 2-2 using </w:t>
      </w:r>
      <w:r w:rsidRPr="00D03116">
        <w:rPr>
          <w:rFonts w:ascii="Times New Roman" w:eastAsia="Batang" w:hAnsi="Times New Roman"/>
          <w:b/>
          <w:sz w:val="20"/>
          <w:szCs w:val="24"/>
          <w:lang w:val="en-GB"/>
        </w:rPr>
        <w:t xml:space="preserve">singe CSI-RS resource for SBFD/non-SBFD, </w:t>
      </w:r>
      <w:r w:rsidR="004A396D">
        <w:rPr>
          <w:rFonts w:ascii="Times New Roman" w:eastAsia="Batang" w:hAnsi="Times New Roman"/>
          <w:b/>
          <w:sz w:val="20"/>
          <w:szCs w:val="24"/>
          <w:lang w:val="en-GB"/>
        </w:rPr>
        <w:t xml:space="preserve"> </w:t>
      </w:r>
      <w:r w:rsidRPr="00D03116">
        <w:rPr>
          <w:rFonts w:ascii="Times New Roman" w:eastAsia="Batang" w:hAnsi="Times New Roman"/>
          <w:b/>
          <w:sz w:val="20"/>
          <w:szCs w:val="24"/>
          <w:lang w:val="en-GB"/>
        </w:rPr>
        <w:t xml:space="preserve">if </w:t>
      </w:r>
      <w:r w:rsidR="004A396D">
        <w:rPr>
          <w:rFonts w:ascii="Times New Roman" w:eastAsia="Batang" w:hAnsi="Times New Roman"/>
          <w:b/>
          <w:sz w:val="20"/>
          <w:szCs w:val="24"/>
          <w:lang w:val="en-GB"/>
        </w:rPr>
        <w:t xml:space="preserve">gNB </w:t>
      </w:r>
      <w:r w:rsidRPr="00D03116">
        <w:rPr>
          <w:rFonts w:ascii="Times New Roman" w:eastAsia="Batang" w:hAnsi="Times New Roman"/>
          <w:b/>
          <w:sz w:val="20"/>
          <w:szCs w:val="24"/>
          <w:lang w:val="en-GB"/>
        </w:rPr>
        <w:t>configure</w:t>
      </w:r>
      <w:r w:rsidR="004A396D">
        <w:rPr>
          <w:rFonts w:ascii="Times New Roman" w:eastAsia="Batang" w:hAnsi="Times New Roman"/>
          <w:b/>
          <w:sz w:val="20"/>
          <w:szCs w:val="24"/>
          <w:lang w:val="en-GB"/>
        </w:rPr>
        <w:t>s</w:t>
      </w:r>
      <w:r w:rsidRPr="00D03116">
        <w:rPr>
          <w:rFonts w:ascii="Times New Roman" w:eastAsia="Batang" w:hAnsi="Times New Roman"/>
          <w:b/>
          <w:sz w:val="20"/>
          <w:szCs w:val="24"/>
          <w:lang w:val="en-GB"/>
        </w:rPr>
        <w:t xml:space="preserve"> two CSI-RS resources in SBFD, it </w:t>
      </w:r>
      <w:r w:rsidR="00E13E1E">
        <w:rPr>
          <w:rFonts w:ascii="Times New Roman" w:eastAsia="Batang" w:hAnsi="Times New Roman"/>
          <w:b/>
          <w:sz w:val="20"/>
          <w:szCs w:val="24"/>
          <w:lang w:val="en-GB"/>
        </w:rPr>
        <w:t xml:space="preserve">restricts CSI-RS measurements in non-SBFD symbols. </w:t>
      </w:r>
    </w:p>
    <w:p w14:paraId="0EB0D154" w14:textId="77777777" w:rsidR="00F07C1B" w:rsidRDefault="00F07C1B" w:rsidP="001A5A8D">
      <w:pPr>
        <w:jc w:val="both"/>
        <w:rPr>
          <w:bCs/>
          <w:iCs/>
          <w:szCs w:val="16"/>
          <w:lang w:val="en-GB" w:eastAsia="ko-KR"/>
        </w:rPr>
      </w:pPr>
    </w:p>
    <w:p w14:paraId="04D26198" w14:textId="2A060F96" w:rsidR="006650F1" w:rsidRDefault="006650F1" w:rsidP="009D6A77">
      <w:pPr>
        <w:pStyle w:val="Heading3"/>
        <w:rPr>
          <w:lang w:eastAsia="zh-CN"/>
        </w:rPr>
      </w:pPr>
      <w:r>
        <w:t>SBFD</w:t>
      </w:r>
      <w:r>
        <w:rPr>
          <w:lang w:eastAsia="zh-CN"/>
        </w:rPr>
        <w:t xml:space="preserve"> dependent </w:t>
      </w:r>
      <w:r w:rsidR="00714E81">
        <w:rPr>
          <w:lang w:eastAsia="zh-CN"/>
        </w:rPr>
        <w:t xml:space="preserve">signal and </w:t>
      </w:r>
      <w:r>
        <w:rPr>
          <w:lang w:eastAsia="zh-CN"/>
        </w:rPr>
        <w:t xml:space="preserve">channel configuration </w:t>
      </w:r>
    </w:p>
    <w:p w14:paraId="5C785B93" w14:textId="38E7935E" w:rsidR="002B755A" w:rsidRPr="000A1F10" w:rsidRDefault="00960893" w:rsidP="002B755A">
      <w:pPr>
        <w:jc w:val="both"/>
        <w:rPr>
          <w:color w:val="FF0000"/>
        </w:rPr>
      </w:pPr>
      <w:r w:rsidRPr="000A1F10">
        <w:rPr>
          <w:rFonts w:eastAsia="Batang"/>
          <w:bCs/>
          <w:szCs w:val="24"/>
          <w:lang w:val="en-GB"/>
        </w:rPr>
        <w:t xml:space="preserve">Other than the potential enhancement on resource allocations across SBFD symbols and non-SBFD symbols, RAN1 shall </w:t>
      </w:r>
      <w:r>
        <w:rPr>
          <w:rFonts w:eastAsia="Batang"/>
          <w:bCs/>
          <w:szCs w:val="24"/>
          <w:lang w:val="en-GB"/>
        </w:rPr>
        <w:t xml:space="preserve">also </w:t>
      </w:r>
      <w:r w:rsidRPr="000A1F10">
        <w:rPr>
          <w:rFonts w:eastAsia="Batang"/>
          <w:bCs/>
          <w:szCs w:val="24"/>
          <w:lang w:val="en-GB"/>
        </w:rPr>
        <w:t>consider other potential enhancement</w:t>
      </w:r>
      <w:r>
        <w:rPr>
          <w:rFonts w:eastAsia="Batang"/>
          <w:bCs/>
          <w:szCs w:val="24"/>
          <w:lang w:val="en-GB"/>
        </w:rPr>
        <w:t xml:space="preserve"> domains</w:t>
      </w:r>
      <w:r w:rsidRPr="000A1F10">
        <w:rPr>
          <w:rFonts w:eastAsia="Batang"/>
          <w:bCs/>
          <w:szCs w:val="24"/>
          <w:lang w:val="en-GB"/>
        </w:rPr>
        <w:t xml:space="preserve">. </w:t>
      </w:r>
      <w:r w:rsidR="002B755A" w:rsidRPr="009D6A77">
        <w:rPr>
          <w:rFonts w:eastAsia="Batang"/>
          <w:bCs/>
          <w:szCs w:val="24"/>
          <w:lang w:val="en-GB"/>
        </w:rPr>
        <w:t xml:space="preserve">Other potential </w:t>
      </w:r>
      <w:r w:rsidR="00655884" w:rsidRPr="009D6A77">
        <w:rPr>
          <w:rFonts w:eastAsia="Batang"/>
          <w:bCs/>
          <w:szCs w:val="24"/>
          <w:lang w:val="en-GB"/>
        </w:rPr>
        <w:t>enhancement may</w:t>
      </w:r>
      <w:r w:rsidR="002B755A" w:rsidRPr="009D6A77">
        <w:rPr>
          <w:rFonts w:eastAsia="Batang"/>
          <w:bCs/>
          <w:szCs w:val="24"/>
          <w:lang w:val="en-GB"/>
        </w:rPr>
        <w:t xml:space="preserve"> include DL/UL PC, Rx/Tx timing, beam, BWP/CC configuration/activation, BW/subband configuration, etc. So that TDD and SBFD modes can apply different parameter sets to optimize the operation. With pre-configured TDD and SBFD parameter, UE can implicitly apply the corresponding parameter set at start of corresponding mode, which is beneficial for overhead reduction.</w:t>
      </w:r>
    </w:p>
    <w:p w14:paraId="5F71BC68" w14:textId="6AFED109" w:rsidR="00960893" w:rsidRPr="000A1F10" w:rsidRDefault="00960893" w:rsidP="009D6A77">
      <w:pPr>
        <w:jc w:val="both"/>
        <w:rPr>
          <w:rFonts w:eastAsia="Batang"/>
          <w:bCs/>
          <w:szCs w:val="24"/>
        </w:rPr>
      </w:pPr>
      <w:r w:rsidRPr="000A1F10">
        <w:rPr>
          <w:rFonts w:eastAsia="Batang"/>
          <w:bCs/>
          <w:szCs w:val="24"/>
          <w:lang w:val="en-GB"/>
        </w:rPr>
        <w:t xml:space="preserve">For example, beam configuration can be different for SBFD symbols and non-SBFD symbols. </w:t>
      </w:r>
      <w:r>
        <w:rPr>
          <w:rFonts w:eastAsia="Batang"/>
          <w:bCs/>
          <w:szCs w:val="24"/>
          <w:lang w:val="en-GB"/>
        </w:rPr>
        <w:t xml:space="preserve">For </w:t>
      </w:r>
      <w:r>
        <w:rPr>
          <w:rFonts w:eastAsia="Batang"/>
          <w:bCs/>
          <w:szCs w:val="24"/>
        </w:rPr>
        <w:t>non-SBFD</w:t>
      </w:r>
      <w:r w:rsidRPr="000A1F10">
        <w:rPr>
          <w:rFonts w:eastAsia="Batang"/>
          <w:bCs/>
          <w:szCs w:val="24"/>
        </w:rPr>
        <w:t xml:space="preserve"> symbols</w:t>
      </w:r>
      <w:r>
        <w:rPr>
          <w:rFonts w:eastAsia="Batang"/>
          <w:bCs/>
          <w:szCs w:val="24"/>
        </w:rPr>
        <w:t>, gNB</w:t>
      </w:r>
      <w:r w:rsidRPr="000A1F10">
        <w:rPr>
          <w:rFonts w:eastAsia="Batang"/>
          <w:bCs/>
          <w:szCs w:val="24"/>
        </w:rPr>
        <w:t xml:space="preserve"> </w:t>
      </w:r>
      <w:r>
        <w:rPr>
          <w:rFonts w:eastAsia="Batang"/>
          <w:bCs/>
          <w:szCs w:val="24"/>
        </w:rPr>
        <w:t>will</w:t>
      </w:r>
      <w:r w:rsidRPr="000A1F10">
        <w:rPr>
          <w:rFonts w:eastAsia="Batang"/>
          <w:bCs/>
          <w:szCs w:val="24"/>
        </w:rPr>
        <w:t xml:space="preserve"> </w:t>
      </w:r>
      <w:r>
        <w:rPr>
          <w:rFonts w:eastAsia="Batang"/>
          <w:bCs/>
          <w:szCs w:val="24"/>
        </w:rPr>
        <w:t>configure</w:t>
      </w:r>
      <w:r w:rsidRPr="000A1F10">
        <w:rPr>
          <w:rFonts w:eastAsia="Batang"/>
          <w:bCs/>
          <w:szCs w:val="24"/>
        </w:rPr>
        <w:t xml:space="preserve"> best RSRP beam for DL receptions and UL transmissions</w:t>
      </w:r>
      <w:r>
        <w:rPr>
          <w:rFonts w:eastAsia="Batang"/>
          <w:bCs/>
          <w:szCs w:val="24"/>
        </w:rPr>
        <w:t xml:space="preserve">; however, for </w:t>
      </w:r>
      <w:r w:rsidRPr="000A1F10">
        <w:rPr>
          <w:rFonts w:eastAsia="Batang"/>
          <w:bCs/>
          <w:szCs w:val="24"/>
        </w:rPr>
        <w:t>SBFD symbols</w:t>
      </w:r>
      <w:r>
        <w:rPr>
          <w:rFonts w:eastAsia="Batang"/>
          <w:bCs/>
          <w:szCs w:val="24"/>
        </w:rPr>
        <w:t>, gNB</w:t>
      </w:r>
      <w:r w:rsidRPr="000A1F10">
        <w:rPr>
          <w:rFonts w:eastAsia="Batang"/>
          <w:bCs/>
          <w:szCs w:val="24"/>
        </w:rPr>
        <w:t xml:space="preserve"> may not choose the </w:t>
      </w:r>
      <w:r w:rsidR="000F02A8">
        <w:rPr>
          <w:rFonts w:eastAsia="Batang"/>
          <w:bCs/>
          <w:szCs w:val="24"/>
        </w:rPr>
        <w:t xml:space="preserve">same </w:t>
      </w:r>
      <w:r w:rsidRPr="000A1F10">
        <w:rPr>
          <w:rFonts w:eastAsia="Batang"/>
          <w:bCs/>
          <w:szCs w:val="24"/>
        </w:rPr>
        <w:t>best RSRP beam due to higher self</w:t>
      </w:r>
      <w:r>
        <w:rPr>
          <w:rFonts w:eastAsia="Batang"/>
          <w:bCs/>
          <w:szCs w:val="24"/>
        </w:rPr>
        <w:t>-</w:t>
      </w:r>
      <w:r w:rsidRPr="000A1F10">
        <w:rPr>
          <w:rFonts w:eastAsia="Batang"/>
          <w:bCs/>
          <w:szCs w:val="24"/>
        </w:rPr>
        <w:t>interference / higher inter-gNB CLI / higher inter-UE CLI</w:t>
      </w:r>
      <w:r w:rsidR="000F02A8">
        <w:rPr>
          <w:rFonts w:eastAsia="Batang"/>
          <w:bCs/>
          <w:szCs w:val="24"/>
        </w:rPr>
        <w:t xml:space="preserve">. </w:t>
      </w:r>
      <w:r w:rsidR="00703BA8">
        <w:rPr>
          <w:rFonts w:eastAsia="Batang"/>
          <w:bCs/>
          <w:szCs w:val="24"/>
        </w:rPr>
        <w:t>Alternatively</w:t>
      </w:r>
      <w:r w:rsidR="000F02A8">
        <w:rPr>
          <w:rFonts w:eastAsia="Batang"/>
          <w:bCs/>
          <w:szCs w:val="24"/>
        </w:rPr>
        <w:t>,</w:t>
      </w:r>
      <w:r w:rsidRPr="000A1F10">
        <w:rPr>
          <w:rFonts w:eastAsia="Batang"/>
          <w:bCs/>
          <w:szCs w:val="24"/>
        </w:rPr>
        <w:t xml:space="preserve"> gNB may configure a different</w:t>
      </w:r>
      <w:r>
        <w:rPr>
          <w:rFonts w:eastAsia="Batang"/>
          <w:bCs/>
          <w:szCs w:val="24"/>
        </w:rPr>
        <w:t xml:space="preserve"> </w:t>
      </w:r>
      <w:r w:rsidRPr="000A1F10">
        <w:rPr>
          <w:rFonts w:eastAsia="Batang"/>
          <w:bCs/>
          <w:szCs w:val="24"/>
        </w:rPr>
        <w:t xml:space="preserve">beam </w:t>
      </w:r>
      <w:r>
        <w:rPr>
          <w:rFonts w:eastAsia="Batang"/>
          <w:bCs/>
          <w:szCs w:val="24"/>
        </w:rPr>
        <w:t xml:space="preserve">/ beam pair </w:t>
      </w:r>
      <w:r w:rsidRPr="00C20486">
        <w:rPr>
          <w:rFonts w:eastAsia="Batang"/>
          <w:bCs/>
          <w:szCs w:val="24"/>
        </w:rPr>
        <w:t>for DL receptions and UL transmissions</w:t>
      </w:r>
      <w:r w:rsidRPr="000A1F10">
        <w:rPr>
          <w:rFonts w:eastAsia="Batang"/>
          <w:bCs/>
          <w:szCs w:val="24"/>
        </w:rPr>
        <w:t xml:space="preserve">. </w:t>
      </w:r>
      <w:r>
        <w:rPr>
          <w:rFonts w:eastAsia="Batang"/>
          <w:bCs/>
          <w:szCs w:val="24"/>
        </w:rPr>
        <w:t xml:space="preserve">Therefore, RAN1 shall study potential enhancement on beam configuration e.g. different QCL type D for </w:t>
      </w:r>
      <w:r>
        <w:rPr>
          <w:rFonts w:eastAsia="Malgun Gothic" w:hint="eastAsia"/>
          <w:lang w:eastAsia="zh-CN"/>
        </w:rPr>
        <w:t>UL transmissions and DL receptions across SBFD symbols and non-SBFD symbols</w:t>
      </w:r>
      <w:r>
        <w:rPr>
          <w:rFonts w:eastAsia="Malgun Gothic"/>
          <w:lang w:eastAsia="zh-CN"/>
        </w:rPr>
        <w:t>.</w:t>
      </w:r>
    </w:p>
    <w:p w14:paraId="6BF775D2" w14:textId="3C644811" w:rsidR="006650F1" w:rsidRPr="00D36E40" w:rsidRDefault="006650F1" w:rsidP="006650F1">
      <w:pPr>
        <w:rPr>
          <w:b/>
        </w:rPr>
      </w:pPr>
      <w:r w:rsidRPr="006B0B6E">
        <w:rPr>
          <w:rFonts w:eastAsia="Batang"/>
          <w:b/>
          <w:szCs w:val="24"/>
          <w:u w:val="single"/>
          <w:lang w:val="en-GB"/>
        </w:rPr>
        <w:t xml:space="preserve">Proposal </w:t>
      </w:r>
      <w:r w:rsidRPr="006B0B6E">
        <w:rPr>
          <w:rFonts w:eastAsia="Batang"/>
          <w:b/>
          <w:szCs w:val="24"/>
          <w:u w:val="single"/>
          <w:lang w:val="en-GB"/>
        </w:rPr>
        <w:fldChar w:fldCharType="begin"/>
      </w:r>
      <w:r w:rsidRPr="006B0B6E">
        <w:rPr>
          <w:rFonts w:eastAsia="Batang"/>
          <w:b/>
          <w:szCs w:val="24"/>
          <w:u w:val="single"/>
          <w:lang w:val="en-GB"/>
        </w:rPr>
        <w:instrText xml:space="preserve"> seq prop </w:instrText>
      </w:r>
      <w:r w:rsidRPr="006B0B6E">
        <w:rPr>
          <w:rFonts w:eastAsia="Batang"/>
          <w:b/>
          <w:szCs w:val="24"/>
          <w:u w:val="single"/>
          <w:lang w:val="en-GB"/>
        </w:rPr>
        <w:fldChar w:fldCharType="separate"/>
      </w:r>
      <w:r w:rsidRPr="006B0B6E">
        <w:rPr>
          <w:rFonts w:eastAsia="Batang"/>
          <w:b/>
          <w:szCs w:val="24"/>
          <w:u w:val="single"/>
          <w:lang w:val="en-GB"/>
        </w:rPr>
        <w:fldChar w:fldCharType="end"/>
      </w:r>
      <w:r>
        <w:rPr>
          <w:rFonts w:eastAsia="Batang"/>
          <w:b/>
          <w:szCs w:val="24"/>
          <w:u w:val="single"/>
          <w:lang w:val="en-GB"/>
        </w:rPr>
        <w:t>:</w:t>
      </w:r>
      <w:r w:rsidR="001B21C6" w:rsidRPr="00663F9B">
        <w:rPr>
          <w:rFonts w:eastAsia="Batang"/>
          <w:b/>
          <w:szCs w:val="24"/>
          <w:lang w:val="en-GB"/>
        </w:rPr>
        <w:t xml:space="preserve"> RAN1 to further study</w:t>
      </w:r>
      <w:r w:rsidR="00D36E40" w:rsidRPr="00663F9B">
        <w:rPr>
          <w:rFonts w:eastAsia="Batang"/>
          <w:b/>
          <w:szCs w:val="24"/>
          <w:lang w:val="en-GB"/>
        </w:rPr>
        <w:t xml:space="preserve"> </w:t>
      </w:r>
      <w:r w:rsidR="00D36E40" w:rsidRPr="00D36E40">
        <w:rPr>
          <w:b/>
        </w:rPr>
        <w:t>separate</w:t>
      </w:r>
      <w:r w:rsidRPr="00D36E40">
        <w:rPr>
          <w:b/>
        </w:rPr>
        <w:t xml:space="preserve"> operation parameters</w:t>
      </w:r>
      <w:r w:rsidR="00E52AE3">
        <w:rPr>
          <w:b/>
        </w:rPr>
        <w:t>, e.g PC,</w:t>
      </w:r>
      <w:r w:rsidRPr="00D36E40">
        <w:rPr>
          <w:b/>
        </w:rPr>
        <w:t xml:space="preserve"> can be pre-configured for </w:t>
      </w:r>
      <w:r w:rsidR="001C2F77" w:rsidRPr="00D36E40">
        <w:rPr>
          <w:b/>
        </w:rPr>
        <w:t>TDD</w:t>
      </w:r>
      <w:r w:rsidRPr="00D36E40">
        <w:rPr>
          <w:b/>
        </w:rPr>
        <w:t xml:space="preserve"> and SBFD slots.</w:t>
      </w:r>
    </w:p>
    <w:p w14:paraId="50AA233C" w14:textId="77777777" w:rsidR="006650F1" w:rsidRDefault="006650F1" w:rsidP="006650F1">
      <w:pPr>
        <w:pStyle w:val="Heading2"/>
        <w:rPr>
          <w:lang w:eastAsia="zh-CN"/>
        </w:rPr>
      </w:pPr>
      <w:r>
        <w:rPr>
          <w:lang w:eastAsia="zh-CN"/>
        </w:rPr>
        <w:t>TDD restrictions relaxation</w:t>
      </w:r>
    </w:p>
    <w:p w14:paraId="2A168C51" w14:textId="63F149D8" w:rsidR="006650F1" w:rsidRDefault="006650F1" w:rsidP="006650F1">
      <w:pPr>
        <w:jc w:val="both"/>
        <w:rPr>
          <w:lang w:eastAsia="zh-CN"/>
        </w:rPr>
      </w:pPr>
      <w:r w:rsidRPr="009800B8">
        <w:rPr>
          <w:lang w:eastAsia="zh-CN"/>
        </w:rPr>
        <w:t>In R15/16</w:t>
      </w:r>
      <w:r>
        <w:rPr>
          <w:lang w:eastAsia="zh-CN"/>
        </w:rPr>
        <w:t xml:space="preserve"> due to TDD operation mode of the gNB, many restrictions rules on time-domain multiplexing </w:t>
      </w:r>
      <w:r w:rsidR="0049634A">
        <w:rPr>
          <w:lang w:eastAsia="zh-CN"/>
        </w:rPr>
        <w:t xml:space="preserve">of </w:t>
      </w:r>
      <w:r>
        <w:rPr>
          <w:lang w:eastAsia="zh-CN"/>
        </w:rPr>
        <w:t>the</w:t>
      </w:r>
      <w:r w:rsidRPr="009800B8">
        <w:rPr>
          <w:lang w:eastAsia="zh-CN"/>
        </w:rPr>
        <w:t xml:space="preserve"> DL/UL </w:t>
      </w:r>
      <w:r>
        <w:rPr>
          <w:lang w:eastAsia="zh-CN"/>
        </w:rPr>
        <w:t xml:space="preserve">channels and signals were introduced. For instance, </w:t>
      </w:r>
      <w:r w:rsidRPr="000C10DA">
        <w:rPr>
          <w:lang w:eastAsia="zh-CN"/>
        </w:rPr>
        <w:t xml:space="preserve">UE does not expect to have both dedicated configured </w:t>
      </w:r>
      <w:r>
        <w:rPr>
          <w:lang w:eastAsia="zh-CN"/>
        </w:rPr>
        <w:t>reception</w:t>
      </w:r>
      <w:r w:rsidRPr="000C10DA">
        <w:rPr>
          <w:lang w:eastAsia="zh-CN"/>
        </w:rPr>
        <w:t xml:space="preserve"> and </w:t>
      </w:r>
      <w:r>
        <w:rPr>
          <w:lang w:eastAsia="zh-CN"/>
        </w:rPr>
        <w:t>transmission</w:t>
      </w:r>
      <w:r w:rsidRPr="000C10DA">
        <w:rPr>
          <w:lang w:eastAsia="zh-CN"/>
        </w:rPr>
        <w:t xml:space="preserve"> on same RRC Flexible symbol</w:t>
      </w:r>
      <w:r>
        <w:rPr>
          <w:lang w:eastAsia="zh-CN"/>
        </w:rPr>
        <w:t xml:space="preserve">. Another example is that </w:t>
      </w:r>
      <w:r w:rsidRPr="00B55E88">
        <w:rPr>
          <w:lang w:eastAsia="zh-CN"/>
        </w:rPr>
        <w:t>UE does not receive PDCCH, PDSCH, CSI-RS on RRC UL symbols</w:t>
      </w:r>
      <w:r>
        <w:rPr>
          <w:lang w:eastAsia="zh-CN"/>
        </w:rPr>
        <w:t xml:space="preserve"> and neither </w:t>
      </w:r>
      <w:r w:rsidRPr="00703146">
        <w:rPr>
          <w:lang w:eastAsia="zh-CN"/>
        </w:rPr>
        <w:t>transmit PUCCH, PUSCH, PRACH, SRS on RRC DL symbols</w:t>
      </w:r>
      <w:r>
        <w:rPr>
          <w:lang w:eastAsia="zh-CN"/>
        </w:rPr>
        <w:t xml:space="preserve">.  The restrictions on simultaneous configuration of Rx and Tx should be relaxed for SBFD to improve resource utilization, reduce DL/UL switching delay and traffic latency. For example, UE can be scheduled with PDCCH, PDSCH, CSI-RS on valid RO symbols. gNB can prepare for both DL Tx and UL Rx simultaneously and can know either DL or UL is prioritized based on prioritization decision. Associated prioritization rules need to be defined. </w:t>
      </w:r>
    </w:p>
    <w:p w14:paraId="3E11B8E5" w14:textId="370B9E1E" w:rsidR="006650F1" w:rsidRDefault="00044DE7" w:rsidP="006650F1">
      <w:pPr>
        <w:keepNext/>
        <w:jc w:val="center"/>
      </w:pPr>
      <w:r>
        <w:object w:dxaOrig="6076" w:dyaOrig="2206" w14:anchorId="68A7EDE6">
          <v:shape id="_x0000_i1029" type="#_x0000_t75" style="width:223.5pt;height:78.75pt" o:ole="">
            <v:imagedata r:id="rId20" o:title=""/>
          </v:shape>
          <o:OLEObject Type="Embed" ProgID="Visio.Drawing.15" ShapeID="_x0000_i1029" DrawAspect="Content" ObjectID="_1753254025" r:id="rId21"/>
        </w:object>
      </w:r>
    </w:p>
    <w:p w14:paraId="48EF0F3E" w14:textId="79FA571E" w:rsidR="006650F1" w:rsidRDefault="006650F1" w:rsidP="006650F1">
      <w:pPr>
        <w:pStyle w:val="Caption"/>
        <w:jc w:val="center"/>
      </w:pPr>
      <w:r>
        <w:t xml:space="preserve">Figure </w:t>
      </w:r>
      <w:r w:rsidR="00626E35">
        <w:fldChar w:fldCharType="begin"/>
      </w:r>
      <w:r w:rsidR="00626E35">
        <w:instrText xml:space="preserve"> STYLEREF 1 \s </w:instrText>
      </w:r>
      <w:r w:rsidR="00626E35">
        <w:fldChar w:fldCharType="separate"/>
      </w:r>
      <w:r w:rsidR="00BB2A46">
        <w:rPr>
          <w:noProof/>
        </w:rPr>
        <w:t>3</w:t>
      </w:r>
      <w:r w:rsidR="00626E35">
        <w:rPr>
          <w:noProof/>
        </w:rPr>
        <w:fldChar w:fldCharType="end"/>
      </w:r>
      <w:r w:rsidR="00F82E92">
        <w:noBreakHyphen/>
      </w:r>
      <w:r w:rsidR="00626E35">
        <w:fldChar w:fldCharType="begin"/>
      </w:r>
      <w:r w:rsidR="00626E35">
        <w:instrText xml:space="preserve"> SEQ Figure \* ARABIC \s 1 </w:instrText>
      </w:r>
      <w:r w:rsidR="00626E35">
        <w:fldChar w:fldCharType="separate"/>
      </w:r>
      <w:r w:rsidR="00BB2A46">
        <w:rPr>
          <w:noProof/>
        </w:rPr>
        <w:t>2</w:t>
      </w:r>
      <w:r w:rsidR="00626E35">
        <w:rPr>
          <w:noProof/>
        </w:rPr>
        <w:fldChar w:fldCharType="end"/>
      </w:r>
      <w:r>
        <w:t>: Example for flexible slot restriction in TDD and possible relaxation in SBFD</w:t>
      </w:r>
    </w:p>
    <w:p w14:paraId="30884256" w14:textId="13ED18AE" w:rsidR="006650F1" w:rsidRDefault="006650F1" w:rsidP="007B0990">
      <w:pPr>
        <w:spacing w:after="0"/>
        <w:jc w:val="both"/>
        <w:rPr>
          <w:b/>
          <w:iCs/>
          <w:szCs w:val="16"/>
          <w:lang w:val="en-GB" w:eastAsia="ko-KR"/>
        </w:rPr>
      </w:pPr>
      <w:r w:rsidRPr="00E5108F">
        <w:rPr>
          <w:rFonts w:eastAsia="Batang"/>
          <w:b/>
          <w:szCs w:val="24"/>
          <w:u w:val="single"/>
          <w:lang w:val="en-GB"/>
        </w:rPr>
        <w:t xml:space="preserve">Observation </w:t>
      </w:r>
      <w:r w:rsidRPr="00E5108F">
        <w:rPr>
          <w:rFonts w:eastAsia="Batang"/>
          <w:b/>
          <w:szCs w:val="24"/>
          <w:u w:val="single"/>
          <w:lang w:val="en-GB"/>
        </w:rPr>
        <w:fldChar w:fldCharType="begin"/>
      </w:r>
      <w:r w:rsidRPr="00776608">
        <w:rPr>
          <w:rFonts w:eastAsia="Batang"/>
          <w:b/>
          <w:szCs w:val="24"/>
          <w:u w:val="single"/>
          <w:lang w:val="en-GB"/>
        </w:rPr>
        <w:instrText xml:space="preserve"> seq obser </w:instrText>
      </w:r>
      <w:r w:rsidRPr="00E5108F">
        <w:rPr>
          <w:rFonts w:eastAsia="Batang"/>
          <w:b/>
          <w:szCs w:val="24"/>
          <w:u w:val="single"/>
          <w:lang w:val="en-GB"/>
        </w:rPr>
        <w:fldChar w:fldCharType="separate"/>
      </w:r>
      <w:r w:rsidR="00BB2A46">
        <w:rPr>
          <w:rFonts w:eastAsia="Batang"/>
          <w:b/>
          <w:noProof/>
          <w:szCs w:val="24"/>
          <w:u w:val="single"/>
          <w:lang w:val="en-GB"/>
        </w:rPr>
        <w:t>5</w:t>
      </w:r>
      <w:r w:rsidRPr="00E5108F">
        <w:rPr>
          <w:rFonts w:eastAsia="Batang"/>
          <w:b/>
          <w:szCs w:val="24"/>
          <w:u w:val="single"/>
          <w:lang w:val="en-GB"/>
        </w:rPr>
        <w:fldChar w:fldCharType="end"/>
      </w:r>
      <w:r w:rsidRPr="00E5108F">
        <w:rPr>
          <w:b/>
          <w:szCs w:val="16"/>
          <w:lang w:val="en-GB" w:eastAsia="ko-KR"/>
        </w:rPr>
        <w:t>:</w:t>
      </w:r>
      <w:r w:rsidRPr="00E5108F">
        <w:rPr>
          <w:b/>
          <w:iCs/>
          <w:szCs w:val="16"/>
          <w:lang w:val="en-GB" w:eastAsia="ko-KR"/>
        </w:rPr>
        <w:t xml:space="preserve"> R15</w:t>
      </w:r>
      <w:r>
        <w:rPr>
          <w:b/>
          <w:iCs/>
          <w:szCs w:val="16"/>
          <w:lang w:val="en-GB" w:eastAsia="ko-KR"/>
        </w:rPr>
        <w:t>/16 introduced resections on multiplexing DL/UL signals and channels at some slots.</w:t>
      </w:r>
    </w:p>
    <w:p w14:paraId="76659BCE" w14:textId="77777777" w:rsidR="006650F1" w:rsidRPr="003A0B88" w:rsidRDefault="006650F1" w:rsidP="006650F1">
      <w:pPr>
        <w:pStyle w:val="ListParagraph"/>
        <w:numPr>
          <w:ilvl w:val="0"/>
          <w:numId w:val="11"/>
        </w:numPr>
        <w:jc w:val="both"/>
        <w:rPr>
          <w:rFonts w:ascii="Times New Roman" w:eastAsia="SimSun" w:hAnsi="Times New Roman"/>
          <w:b/>
          <w:iCs/>
          <w:sz w:val="20"/>
          <w:szCs w:val="16"/>
          <w:lang w:val="en-GB" w:eastAsia="ko-KR"/>
        </w:rPr>
      </w:pPr>
      <w:r w:rsidRPr="00EA51F8">
        <w:rPr>
          <w:rFonts w:ascii="Times New Roman" w:eastAsia="SimSun" w:hAnsi="Times New Roman"/>
          <w:b/>
          <w:iCs/>
          <w:sz w:val="20"/>
          <w:szCs w:val="16"/>
          <w:lang w:val="en-GB" w:eastAsia="ko-KR"/>
        </w:rPr>
        <w:t>UE does not expect to have both dedicated configured reception and transmission on Flexible symbol</w:t>
      </w:r>
      <w:r w:rsidRPr="003A0B88">
        <w:rPr>
          <w:rFonts w:ascii="Times New Roman" w:eastAsia="SimSun" w:hAnsi="Times New Roman"/>
          <w:b/>
          <w:iCs/>
          <w:sz w:val="20"/>
          <w:szCs w:val="16"/>
          <w:lang w:val="en-GB" w:eastAsia="ko-KR"/>
        </w:rPr>
        <w:t>.</w:t>
      </w:r>
    </w:p>
    <w:p w14:paraId="33172160" w14:textId="77777777" w:rsidR="006650F1" w:rsidRPr="00784E7F" w:rsidRDefault="006650F1" w:rsidP="006650F1">
      <w:pPr>
        <w:pStyle w:val="ListParagraph"/>
        <w:numPr>
          <w:ilvl w:val="0"/>
          <w:numId w:val="11"/>
        </w:numPr>
        <w:jc w:val="both"/>
        <w:rPr>
          <w:rFonts w:ascii="Times New Roman" w:eastAsia="SimSun" w:hAnsi="Times New Roman"/>
          <w:b/>
          <w:iCs/>
          <w:sz w:val="20"/>
          <w:szCs w:val="16"/>
          <w:lang w:val="en-GB" w:eastAsia="ko-KR"/>
        </w:rPr>
      </w:pPr>
      <w:r w:rsidRPr="00784E7F">
        <w:rPr>
          <w:rFonts w:ascii="Times New Roman" w:eastAsia="SimSun" w:hAnsi="Times New Roman"/>
          <w:b/>
          <w:iCs/>
          <w:sz w:val="20"/>
          <w:szCs w:val="16"/>
          <w:lang w:val="en-GB" w:eastAsia="ko-KR"/>
        </w:rPr>
        <w:t>UE doesn’t transmit UL signal/channel at SSB symbol(s) and doesn’t receive DL signal/channel during valid RO (including gap)</w:t>
      </w:r>
    </w:p>
    <w:p w14:paraId="19683D50" w14:textId="77777777" w:rsidR="006650F1" w:rsidRPr="003A0B88" w:rsidRDefault="006650F1" w:rsidP="006650F1">
      <w:pPr>
        <w:pStyle w:val="ListParagraph"/>
        <w:numPr>
          <w:ilvl w:val="0"/>
          <w:numId w:val="11"/>
        </w:numPr>
        <w:jc w:val="both"/>
        <w:rPr>
          <w:rFonts w:ascii="Times New Roman" w:eastAsia="SimSun" w:hAnsi="Times New Roman"/>
          <w:b/>
          <w:iCs/>
          <w:sz w:val="20"/>
          <w:szCs w:val="16"/>
          <w:lang w:val="en-GB" w:eastAsia="ko-KR"/>
        </w:rPr>
      </w:pPr>
      <w:r>
        <w:rPr>
          <w:rFonts w:ascii="Times New Roman" w:eastAsia="SimSun" w:hAnsi="Times New Roman"/>
          <w:b/>
          <w:iCs/>
          <w:sz w:val="20"/>
          <w:szCs w:val="16"/>
          <w:lang w:val="en-GB" w:eastAsia="ko-KR"/>
        </w:rPr>
        <w:t>UE doesn’t receive on RRC UL symbols and doesn’t transmit on RRC DL symbols</w:t>
      </w:r>
      <w:r w:rsidRPr="003A0B88">
        <w:rPr>
          <w:rFonts w:ascii="Times New Roman" w:eastAsia="SimSun" w:hAnsi="Times New Roman"/>
          <w:b/>
          <w:iCs/>
          <w:sz w:val="20"/>
          <w:szCs w:val="16"/>
          <w:lang w:val="en-GB" w:eastAsia="ko-KR"/>
        </w:rPr>
        <w:t xml:space="preserve">. </w:t>
      </w:r>
    </w:p>
    <w:p w14:paraId="4F04ECF2" w14:textId="77777777" w:rsidR="006650F1" w:rsidRPr="00BF758E" w:rsidRDefault="006650F1" w:rsidP="006650F1">
      <w:pPr>
        <w:jc w:val="both"/>
        <w:rPr>
          <w:b/>
          <w:iCs/>
          <w:szCs w:val="16"/>
          <w:lang w:val="en-GB" w:eastAsia="ko-KR"/>
        </w:rPr>
      </w:pPr>
    </w:p>
    <w:p w14:paraId="0B02D350" w14:textId="09D88B94" w:rsidR="006650F1" w:rsidRDefault="00487D4E" w:rsidP="006650F1">
      <w:pPr>
        <w:jc w:val="both"/>
        <w:rPr>
          <w:lang w:eastAsia="zh-CN"/>
        </w:rPr>
      </w:pPr>
      <w:r w:rsidRPr="00E5108F">
        <w:rPr>
          <w:rFonts w:eastAsia="Batang"/>
          <w:b/>
          <w:szCs w:val="24"/>
          <w:u w:val="single"/>
          <w:lang w:val="en-GB"/>
        </w:rPr>
        <w:t xml:space="preserve">Observation </w:t>
      </w:r>
      <w:r w:rsidRPr="00E5108F">
        <w:rPr>
          <w:rFonts w:eastAsia="Batang"/>
          <w:b/>
          <w:szCs w:val="24"/>
          <w:u w:val="single"/>
          <w:lang w:val="en-GB"/>
        </w:rPr>
        <w:fldChar w:fldCharType="begin"/>
      </w:r>
      <w:r w:rsidRPr="00776608">
        <w:rPr>
          <w:rFonts w:eastAsia="Batang"/>
          <w:b/>
          <w:szCs w:val="24"/>
          <w:u w:val="single"/>
          <w:lang w:val="en-GB"/>
        </w:rPr>
        <w:instrText xml:space="preserve"> seq obser </w:instrText>
      </w:r>
      <w:r w:rsidRPr="00E5108F">
        <w:rPr>
          <w:rFonts w:eastAsia="Batang"/>
          <w:b/>
          <w:szCs w:val="24"/>
          <w:u w:val="single"/>
          <w:lang w:val="en-GB"/>
        </w:rPr>
        <w:fldChar w:fldCharType="separate"/>
      </w:r>
      <w:r w:rsidR="00BB2A46">
        <w:rPr>
          <w:rFonts w:eastAsia="Batang"/>
          <w:b/>
          <w:noProof/>
          <w:szCs w:val="24"/>
          <w:u w:val="single"/>
          <w:lang w:val="en-GB"/>
        </w:rPr>
        <w:t>6</w:t>
      </w:r>
      <w:r w:rsidRPr="00E5108F">
        <w:rPr>
          <w:rFonts w:eastAsia="Batang"/>
          <w:b/>
          <w:szCs w:val="24"/>
          <w:u w:val="single"/>
          <w:lang w:val="en-GB"/>
        </w:rPr>
        <w:fldChar w:fldCharType="end"/>
      </w:r>
      <w:r w:rsidR="006650F1" w:rsidRPr="00E5108F">
        <w:rPr>
          <w:b/>
          <w:lang w:eastAsia="zh-CN"/>
        </w:rPr>
        <w:t>:</w:t>
      </w:r>
      <w:r w:rsidR="006650F1" w:rsidRPr="00E5108F">
        <w:rPr>
          <w:b/>
          <w:bCs/>
          <w:lang w:eastAsia="zh-CN"/>
        </w:rPr>
        <w:t xml:space="preserve"> The restriction rules on the DL/UL channel/RS multiplexing can be relaxed </w:t>
      </w:r>
      <w:r w:rsidR="008553C2">
        <w:rPr>
          <w:b/>
          <w:bCs/>
          <w:lang w:eastAsia="zh-CN"/>
        </w:rPr>
        <w:t xml:space="preserve">in SBFD symbols </w:t>
      </w:r>
      <w:r w:rsidR="006650F1" w:rsidRPr="00E5108F">
        <w:rPr>
          <w:b/>
          <w:bCs/>
          <w:lang w:eastAsia="zh-CN"/>
        </w:rPr>
        <w:t xml:space="preserve">for a </w:t>
      </w:r>
      <w:r w:rsidR="00FF597E">
        <w:rPr>
          <w:b/>
          <w:bCs/>
          <w:lang w:eastAsia="zh-CN"/>
        </w:rPr>
        <w:t>SBFD-</w:t>
      </w:r>
      <w:r w:rsidR="006650F1" w:rsidRPr="00E5108F">
        <w:rPr>
          <w:b/>
          <w:bCs/>
          <w:lang w:eastAsia="zh-CN"/>
        </w:rPr>
        <w:t>aware</w:t>
      </w:r>
      <w:r w:rsidR="00FF597E">
        <w:rPr>
          <w:b/>
          <w:bCs/>
          <w:lang w:eastAsia="zh-CN"/>
        </w:rPr>
        <w:t xml:space="preserve"> UE</w:t>
      </w:r>
      <w:r w:rsidR="006650F1" w:rsidRPr="00E5108F">
        <w:rPr>
          <w:b/>
          <w:bCs/>
          <w:lang w:eastAsia="zh-CN"/>
        </w:rPr>
        <w:t xml:space="preserve"> to improve</w:t>
      </w:r>
      <w:r w:rsidR="006650F1" w:rsidRPr="000741DE">
        <w:rPr>
          <w:b/>
          <w:bCs/>
          <w:lang w:eastAsia="zh-CN"/>
        </w:rPr>
        <w:t xml:space="preserve"> resource utilization, reduce DL/UL switching delay and traffic latency</w:t>
      </w:r>
      <w:r w:rsidR="006650F1">
        <w:rPr>
          <w:lang w:eastAsia="zh-CN"/>
        </w:rPr>
        <w:t xml:space="preserve">. </w:t>
      </w:r>
    </w:p>
    <w:p w14:paraId="302076A5" w14:textId="77777777" w:rsidR="003B70AD" w:rsidRDefault="003B70AD" w:rsidP="003B70AD">
      <w:pPr>
        <w:pStyle w:val="Heading3"/>
        <w:rPr>
          <w:lang w:eastAsia="zh-CN"/>
        </w:rPr>
      </w:pPr>
      <w:r>
        <w:rPr>
          <w:lang w:eastAsia="zh-CN"/>
        </w:rPr>
        <w:t>Time domain confliction</w:t>
      </w:r>
    </w:p>
    <w:p w14:paraId="38EB1771" w14:textId="6FD1CF21" w:rsidR="009B431E" w:rsidRPr="00A81940" w:rsidRDefault="009B431E" w:rsidP="00806A9D">
      <w:pPr>
        <w:rPr>
          <w:lang w:eastAsia="zh-CN"/>
        </w:rPr>
      </w:pPr>
      <w:r>
        <w:rPr>
          <w:lang w:val="en-GB" w:eastAsia="zh-CN"/>
        </w:rPr>
        <w:t>In the last RAN1 meeting #110bis-e, it was agreed to study</w:t>
      </w:r>
      <w:r w:rsidR="00D034E6">
        <w:rPr>
          <w:lang w:val="en-GB" w:eastAsia="zh-CN"/>
        </w:rPr>
        <w:t xml:space="preserve"> and identify the cases of time domain </w:t>
      </w:r>
      <w:r w:rsidR="00123EB2">
        <w:rPr>
          <w:lang w:val="en-GB" w:eastAsia="zh-CN"/>
        </w:rPr>
        <w:t>conflicts</w:t>
      </w:r>
      <w:r w:rsidR="00D034E6">
        <w:rPr>
          <w:lang w:val="en-GB" w:eastAsia="zh-CN"/>
        </w:rPr>
        <w:t xml:space="preserve"> for SBFD-aware UE between UL and DL </w:t>
      </w:r>
      <w:r w:rsidR="00123EB2">
        <w:rPr>
          <w:lang w:val="en-GB" w:eastAsia="zh-CN"/>
        </w:rPr>
        <w:t xml:space="preserve">directions in the same SBFD symbols. </w:t>
      </w:r>
    </w:p>
    <w:tbl>
      <w:tblPr>
        <w:tblStyle w:val="TableGrid"/>
        <w:tblW w:w="0" w:type="auto"/>
        <w:tblLook w:val="04A0" w:firstRow="1" w:lastRow="0" w:firstColumn="1" w:lastColumn="0" w:noHBand="0" w:noVBand="1"/>
      </w:tblPr>
      <w:tblGrid>
        <w:gridCol w:w="9962"/>
      </w:tblGrid>
      <w:tr w:rsidR="003B70AD" w14:paraId="41ADBA45" w14:textId="77777777">
        <w:tc>
          <w:tcPr>
            <w:tcW w:w="9962" w:type="dxa"/>
          </w:tcPr>
          <w:p w14:paraId="68745DEC" w14:textId="77777777" w:rsidR="003B70AD" w:rsidRPr="002C6D57" w:rsidRDefault="003B70AD">
            <w:pPr>
              <w:spacing w:after="0"/>
              <w:rPr>
                <w:lang w:eastAsia="zh-CN"/>
              </w:rPr>
            </w:pPr>
            <w:r w:rsidRPr="00455193">
              <w:rPr>
                <w:b/>
                <w:bCs/>
                <w:highlight w:val="green"/>
                <w:lang w:val="en-GB" w:eastAsia="zh-CN"/>
              </w:rPr>
              <w:t>Agreement</w:t>
            </w:r>
          </w:p>
          <w:p w14:paraId="53441999" w14:textId="77777777" w:rsidR="003B70AD" w:rsidRPr="002C6D57" w:rsidRDefault="003B70AD">
            <w:pPr>
              <w:spacing w:before="0" w:after="0"/>
              <w:rPr>
                <w:lang w:eastAsia="zh-CN"/>
              </w:rPr>
            </w:pPr>
            <w:r w:rsidRPr="002C6D57">
              <w:rPr>
                <w:lang w:val="en-GB" w:eastAsia="zh-CN"/>
              </w:rPr>
              <w:t xml:space="preserve">Identify if there are any cases of time domain conflict of UE’s UL and DL operation in the same SBFD symbol for SBFD aware UE </w:t>
            </w:r>
          </w:p>
          <w:p w14:paraId="7696EDE0" w14:textId="77777777" w:rsidR="003B70AD" w:rsidRPr="00455193" w:rsidRDefault="002C6D57" w:rsidP="007C0926">
            <w:pPr>
              <w:numPr>
                <w:ilvl w:val="0"/>
                <w:numId w:val="79"/>
              </w:numPr>
              <w:spacing w:before="0" w:after="0"/>
              <w:rPr>
                <w:lang w:eastAsia="zh-CN"/>
              </w:rPr>
            </w:pPr>
            <w:r w:rsidRPr="002C6D57">
              <w:rPr>
                <w:lang w:val="en-GB" w:eastAsia="zh-CN"/>
              </w:rPr>
              <w:t>If there are, whether/how to avoid/handle such collision cases (as second step)</w:t>
            </w:r>
          </w:p>
          <w:p w14:paraId="1730AEC7" w14:textId="77777777" w:rsidR="003B70AD" w:rsidRDefault="003B70AD">
            <w:pPr>
              <w:spacing w:before="0" w:after="0"/>
              <w:ind w:left="720"/>
              <w:rPr>
                <w:lang w:eastAsia="zh-CN"/>
              </w:rPr>
            </w:pPr>
          </w:p>
        </w:tc>
      </w:tr>
    </w:tbl>
    <w:p w14:paraId="40CFC8D3" w14:textId="77777777" w:rsidR="003B70AD" w:rsidRDefault="003B70AD" w:rsidP="003B70AD">
      <w:pPr>
        <w:jc w:val="both"/>
        <w:rPr>
          <w:lang w:eastAsia="zh-CN"/>
        </w:rPr>
      </w:pPr>
    </w:p>
    <w:p w14:paraId="7E5825BC" w14:textId="5D06FAC6" w:rsidR="003B70AD" w:rsidRDefault="003B70AD" w:rsidP="003B70AD">
      <w:pPr>
        <w:jc w:val="both"/>
        <w:rPr>
          <w:lang w:eastAsia="zh-CN"/>
        </w:rPr>
      </w:pPr>
      <w:r>
        <w:rPr>
          <w:lang w:eastAsia="zh-CN"/>
        </w:rPr>
        <w:t xml:space="preserve">In general, </w:t>
      </w:r>
      <w:r w:rsidR="00123EB2">
        <w:rPr>
          <w:lang w:eastAsia="zh-CN"/>
        </w:rPr>
        <w:t>in order to</w:t>
      </w:r>
      <w:r>
        <w:rPr>
          <w:lang w:eastAsia="zh-CN"/>
        </w:rPr>
        <w:t xml:space="preserve"> classify the different scenarios of </w:t>
      </w:r>
      <w:r w:rsidR="001F70C0">
        <w:rPr>
          <w:lang w:eastAsia="zh-CN"/>
        </w:rPr>
        <w:t xml:space="preserve">possible </w:t>
      </w:r>
      <w:r>
        <w:rPr>
          <w:lang w:eastAsia="zh-CN"/>
        </w:rPr>
        <w:t>collisions between UL and DL in SBFD symbols, the following definition can be used similar following similar discussion in Rel-16 TEI.</w:t>
      </w:r>
    </w:p>
    <w:p w14:paraId="16AC8A65" w14:textId="77777777" w:rsidR="003B70AD" w:rsidRPr="007B0990" w:rsidRDefault="003B70AD" w:rsidP="003B70AD">
      <w:pPr>
        <w:pStyle w:val="ListParagraph"/>
        <w:numPr>
          <w:ilvl w:val="0"/>
          <w:numId w:val="59"/>
        </w:numPr>
        <w:spacing w:after="160" w:line="252" w:lineRule="auto"/>
        <w:contextualSpacing/>
        <w:rPr>
          <w:rFonts w:ascii="Times New Roman" w:hAnsi="Times New Roman"/>
          <w:sz w:val="18"/>
          <w:szCs w:val="18"/>
          <w:lang w:eastAsia="ja-JP"/>
        </w:rPr>
      </w:pPr>
      <w:r w:rsidRPr="007B0990">
        <w:rPr>
          <w:rFonts w:ascii="Times New Roman" w:hAnsi="Times New Roman"/>
          <w:b/>
          <w:bCs/>
          <w:sz w:val="20"/>
          <w:szCs w:val="20"/>
          <w:lang w:eastAsia="ja-JP"/>
        </w:rPr>
        <w:t>Semi SFI D and U:</w:t>
      </w:r>
      <w:r w:rsidRPr="007B0990">
        <w:rPr>
          <w:rFonts w:ascii="Times New Roman" w:hAnsi="Times New Roman"/>
          <w:sz w:val="20"/>
          <w:szCs w:val="20"/>
          <w:lang w:eastAsia="ja-JP"/>
        </w:rPr>
        <w:t xml:space="preserve">  D and U symbols configured by TDD-UL-DL-ConfigurationCommon, or TDD-UL-DL-ConfigDedicated</w:t>
      </w:r>
    </w:p>
    <w:p w14:paraId="74460A26" w14:textId="77777777" w:rsidR="003B70AD" w:rsidRPr="007B0990" w:rsidRDefault="003B70AD" w:rsidP="003B70AD">
      <w:pPr>
        <w:pStyle w:val="ListParagraph"/>
        <w:numPr>
          <w:ilvl w:val="0"/>
          <w:numId w:val="59"/>
        </w:numPr>
        <w:spacing w:after="160" w:line="252" w:lineRule="auto"/>
        <w:contextualSpacing/>
        <w:rPr>
          <w:rFonts w:ascii="Times New Roman" w:hAnsi="Times New Roman"/>
          <w:sz w:val="20"/>
          <w:szCs w:val="20"/>
          <w:lang w:eastAsia="ja-JP"/>
        </w:rPr>
      </w:pPr>
      <w:r w:rsidRPr="007B0990">
        <w:rPr>
          <w:rFonts w:ascii="Times New Roman" w:hAnsi="Times New Roman"/>
          <w:b/>
          <w:bCs/>
          <w:sz w:val="20"/>
          <w:szCs w:val="20"/>
          <w:lang w:eastAsia="ja-JP"/>
        </w:rPr>
        <w:t>Semi SFI F:</w:t>
      </w:r>
      <w:r w:rsidRPr="007B0990">
        <w:rPr>
          <w:rFonts w:ascii="Times New Roman" w:hAnsi="Times New Roman"/>
          <w:sz w:val="20"/>
          <w:szCs w:val="20"/>
          <w:lang w:eastAsia="ja-JP"/>
        </w:rPr>
        <w:t xml:space="preserve"> flexible symbols configured by TDD-UL-DL-ConfigurationCommon, or TDD-UL-DL-ConfigDedicated, when provided to a UE, or when TDD-UL-DL-ConfigurationCommon and TDD-UL-DL-ConfigDedicated are not provided to the UE</w:t>
      </w:r>
    </w:p>
    <w:p w14:paraId="3E003C41" w14:textId="77777777" w:rsidR="003B70AD" w:rsidRPr="007B0990" w:rsidRDefault="003B70AD" w:rsidP="003B70AD">
      <w:pPr>
        <w:pStyle w:val="ListParagraph"/>
        <w:numPr>
          <w:ilvl w:val="0"/>
          <w:numId w:val="59"/>
        </w:numPr>
        <w:spacing w:after="160" w:line="252" w:lineRule="auto"/>
        <w:contextualSpacing/>
        <w:rPr>
          <w:rFonts w:ascii="Times New Roman" w:hAnsi="Times New Roman"/>
          <w:sz w:val="20"/>
          <w:szCs w:val="20"/>
          <w:lang w:eastAsia="ja-JP"/>
        </w:rPr>
      </w:pPr>
      <w:r w:rsidRPr="007B0990">
        <w:rPr>
          <w:rFonts w:ascii="Times New Roman" w:hAnsi="Times New Roman"/>
          <w:b/>
          <w:bCs/>
          <w:sz w:val="20"/>
          <w:szCs w:val="20"/>
          <w:lang w:eastAsia="ja-JP"/>
        </w:rPr>
        <w:t>RRC D:</w:t>
      </w:r>
      <w:r w:rsidRPr="007B0990">
        <w:rPr>
          <w:rFonts w:ascii="Times New Roman" w:hAnsi="Times New Roman"/>
          <w:sz w:val="20"/>
          <w:szCs w:val="20"/>
          <w:lang w:eastAsia="ja-JP"/>
        </w:rPr>
        <w:t xml:space="preserve"> symbols corresponding to a higher-layer configured PDCCH, or a PDSCH, or a CSI-RS on semi SFI F of the same cell</w:t>
      </w:r>
    </w:p>
    <w:p w14:paraId="2A146B8C" w14:textId="77777777" w:rsidR="003B70AD" w:rsidRPr="007B0990" w:rsidRDefault="003B70AD" w:rsidP="003B70AD">
      <w:pPr>
        <w:pStyle w:val="ListParagraph"/>
        <w:numPr>
          <w:ilvl w:val="0"/>
          <w:numId w:val="59"/>
        </w:numPr>
        <w:spacing w:after="160" w:line="252" w:lineRule="auto"/>
        <w:contextualSpacing/>
        <w:rPr>
          <w:rFonts w:ascii="Times New Roman" w:hAnsi="Times New Roman"/>
          <w:sz w:val="20"/>
          <w:szCs w:val="20"/>
          <w:lang w:eastAsia="ja-JP"/>
        </w:rPr>
      </w:pPr>
      <w:r w:rsidRPr="007B0990">
        <w:rPr>
          <w:rFonts w:ascii="Times New Roman" w:hAnsi="Times New Roman"/>
          <w:b/>
          <w:bCs/>
          <w:sz w:val="20"/>
          <w:szCs w:val="20"/>
          <w:lang w:val="x-none" w:eastAsia="ja-JP"/>
        </w:rPr>
        <w:t xml:space="preserve">RRC </w:t>
      </w:r>
      <w:r w:rsidRPr="007B0990">
        <w:rPr>
          <w:rFonts w:ascii="Times New Roman" w:hAnsi="Times New Roman"/>
          <w:b/>
          <w:bCs/>
          <w:sz w:val="20"/>
          <w:szCs w:val="20"/>
          <w:lang w:eastAsia="ja-JP"/>
        </w:rPr>
        <w:t>U:</w:t>
      </w:r>
      <w:r w:rsidRPr="007B0990">
        <w:rPr>
          <w:rFonts w:ascii="Times New Roman" w:hAnsi="Times New Roman"/>
          <w:sz w:val="20"/>
          <w:szCs w:val="20"/>
          <w:lang w:eastAsia="ja-JP"/>
        </w:rPr>
        <w:t xml:space="preserve"> symbols corresponding to a higher-layer configured SRS, or PUCCH, or PUSCH, or PRACH on semi SFI F of the same cell</w:t>
      </w:r>
    </w:p>
    <w:p w14:paraId="6C6E9CD8" w14:textId="77777777" w:rsidR="003B70AD" w:rsidRPr="007B0990" w:rsidRDefault="003B70AD" w:rsidP="003B70AD">
      <w:pPr>
        <w:pStyle w:val="ListParagraph"/>
        <w:numPr>
          <w:ilvl w:val="0"/>
          <w:numId w:val="59"/>
        </w:numPr>
        <w:spacing w:after="160" w:line="252" w:lineRule="auto"/>
        <w:contextualSpacing/>
        <w:rPr>
          <w:rFonts w:ascii="Times New Roman" w:hAnsi="Times New Roman"/>
          <w:sz w:val="20"/>
          <w:szCs w:val="20"/>
          <w:lang w:eastAsia="ja-JP"/>
        </w:rPr>
      </w:pPr>
      <w:r w:rsidRPr="007B0990">
        <w:rPr>
          <w:rFonts w:ascii="Times New Roman" w:hAnsi="Times New Roman"/>
          <w:b/>
          <w:bCs/>
          <w:sz w:val="20"/>
          <w:szCs w:val="20"/>
          <w:lang w:eastAsia="ja-JP"/>
        </w:rPr>
        <w:t>Dynamic D and U:</w:t>
      </w:r>
      <w:r w:rsidRPr="007B0990">
        <w:rPr>
          <w:rFonts w:ascii="Times New Roman" w:hAnsi="Times New Roman"/>
          <w:sz w:val="20"/>
          <w:szCs w:val="20"/>
          <w:lang w:eastAsia="ja-JP"/>
        </w:rPr>
        <w:t xml:space="preserve"> symbols scheduled as D and U by DCI formats other than DCI format 2_0 on semi SFI F of the same cell.</w:t>
      </w:r>
    </w:p>
    <w:p w14:paraId="53BE1CEB" w14:textId="77777777" w:rsidR="00885812" w:rsidRDefault="00885812" w:rsidP="003B70AD">
      <w:pPr>
        <w:spacing w:after="160" w:line="252" w:lineRule="auto"/>
        <w:contextualSpacing/>
        <w:rPr>
          <w:lang w:eastAsia="ja-JP"/>
        </w:rPr>
      </w:pPr>
    </w:p>
    <w:p w14:paraId="4813DC17" w14:textId="6E2D9A9A" w:rsidR="00F944AB" w:rsidRDefault="003B70AD" w:rsidP="003B70AD">
      <w:pPr>
        <w:spacing w:after="0"/>
        <w:jc w:val="both"/>
        <w:rPr>
          <w:b/>
          <w:lang w:eastAsia="zh-CN"/>
        </w:rPr>
      </w:pPr>
      <w:r w:rsidRPr="00663F9B">
        <w:rPr>
          <w:rFonts w:eastAsia="Batang"/>
          <w:b/>
          <w:szCs w:val="24"/>
          <w:u w:val="single"/>
          <w:lang w:val="en-GB"/>
        </w:rPr>
        <w:t xml:space="preserve">Proposal </w:t>
      </w:r>
      <w:r w:rsidRPr="00663F9B">
        <w:rPr>
          <w:rFonts w:eastAsia="Batang"/>
          <w:b/>
          <w:szCs w:val="24"/>
          <w:u w:val="single"/>
          <w:lang w:val="en-GB"/>
        </w:rPr>
        <w:fldChar w:fldCharType="begin"/>
      </w:r>
      <w:r w:rsidRPr="00663F9B">
        <w:rPr>
          <w:rFonts w:eastAsia="Batang"/>
          <w:b/>
          <w:szCs w:val="24"/>
          <w:u w:val="single"/>
          <w:lang w:val="en-GB"/>
        </w:rPr>
        <w:instrText xml:space="preserve"> seq prop </w:instrText>
      </w:r>
      <w:r w:rsidRPr="00663F9B">
        <w:rPr>
          <w:rFonts w:eastAsia="Batang"/>
          <w:b/>
          <w:szCs w:val="24"/>
          <w:u w:val="single"/>
          <w:lang w:val="en-GB"/>
        </w:rPr>
        <w:fldChar w:fldCharType="separate"/>
      </w:r>
      <w:r w:rsidRPr="00663F9B">
        <w:rPr>
          <w:rFonts w:eastAsia="Batang"/>
          <w:b/>
          <w:szCs w:val="24"/>
          <w:u w:val="single"/>
          <w:lang w:val="en-GB"/>
        </w:rPr>
        <w:fldChar w:fldCharType="end"/>
      </w:r>
      <w:r w:rsidRPr="00663F9B">
        <w:rPr>
          <w:b/>
          <w:lang w:eastAsia="zh-CN"/>
        </w:rPr>
        <w:t>:</w:t>
      </w:r>
      <w:r w:rsidRPr="00F963C7">
        <w:rPr>
          <w:b/>
          <w:lang w:eastAsia="zh-CN"/>
        </w:rPr>
        <w:t xml:space="preserve"> </w:t>
      </w:r>
      <w:r w:rsidR="00F944AB">
        <w:rPr>
          <w:b/>
          <w:lang w:eastAsia="zh-CN"/>
        </w:rPr>
        <w:t>Capture the following conclusion in the TR.</w:t>
      </w:r>
    </w:p>
    <w:p w14:paraId="6313A2D6" w14:textId="682771D9" w:rsidR="003B70AD" w:rsidRDefault="00F944AB" w:rsidP="003B70AD">
      <w:pPr>
        <w:spacing w:after="0"/>
        <w:jc w:val="both"/>
        <w:rPr>
          <w:b/>
          <w:lang w:eastAsia="zh-CN"/>
        </w:rPr>
      </w:pPr>
      <w:r>
        <w:rPr>
          <w:b/>
          <w:lang w:eastAsia="zh-CN"/>
        </w:rPr>
        <w:t>The following time-domain conflicts in SBFD symbols are identified for</w:t>
      </w:r>
      <w:r w:rsidR="003B70AD">
        <w:rPr>
          <w:b/>
          <w:lang w:eastAsia="zh-CN"/>
        </w:rPr>
        <w:t xml:space="preserve"> SBFD-aware UE collision</w:t>
      </w:r>
      <w:r>
        <w:rPr>
          <w:b/>
          <w:lang w:eastAsia="zh-CN"/>
        </w:rPr>
        <w:t xml:space="preserve"> handling</w:t>
      </w:r>
      <w:r w:rsidR="003B70AD">
        <w:rPr>
          <w:b/>
          <w:lang w:eastAsia="zh-CN"/>
        </w:rPr>
        <w:t>.</w:t>
      </w:r>
    </w:p>
    <w:p w14:paraId="035AE821" w14:textId="77777777" w:rsidR="003B70AD" w:rsidRPr="007B0990" w:rsidRDefault="003B70AD" w:rsidP="003B70AD">
      <w:pPr>
        <w:pStyle w:val="ListParagraph"/>
        <w:numPr>
          <w:ilvl w:val="0"/>
          <w:numId w:val="11"/>
        </w:numPr>
        <w:jc w:val="both"/>
        <w:rPr>
          <w:rFonts w:ascii="Times New Roman" w:eastAsia="SimSun" w:hAnsi="Times New Roman"/>
          <w:b/>
          <w:iCs/>
          <w:sz w:val="20"/>
          <w:szCs w:val="16"/>
          <w:lang w:val="en-GB" w:eastAsia="ko-KR"/>
        </w:rPr>
      </w:pPr>
      <w:r w:rsidRPr="007B0990">
        <w:rPr>
          <w:rFonts w:ascii="Times New Roman" w:eastAsia="SimSun" w:hAnsi="Times New Roman"/>
          <w:b/>
          <w:iCs/>
          <w:sz w:val="20"/>
          <w:szCs w:val="16"/>
          <w:lang w:val="en-GB" w:eastAsia="ko-KR"/>
        </w:rPr>
        <w:t>Semi SFI D/U vs RRC U/D</w:t>
      </w:r>
    </w:p>
    <w:p w14:paraId="5187DB2E" w14:textId="77777777" w:rsidR="003B70AD" w:rsidRPr="004D232A" w:rsidRDefault="003B70AD" w:rsidP="003B70AD">
      <w:pPr>
        <w:pStyle w:val="ListParagraph"/>
        <w:numPr>
          <w:ilvl w:val="0"/>
          <w:numId w:val="11"/>
        </w:numPr>
        <w:jc w:val="both"/>
        <w:rPr>
          <w:rFonts w:ascii="Times New Roman" w:eastAsia="SimSun" w:hAnsi="Times New Roman"/>
          <w:b/>
          <w:iCs/>
          <w:sz w:val="20"/>
          <w:szCs w:val="16"/>
          <w:lang w:val="de-DE" w:eastAsia="ko-KR"/>
        </w:rPr>
      </w:pPr>
      <w:r w:rsidRPr="004D232A">
        <w:rPr>
          <w:rFonts w:ascii="Times New Roman" w:eastAsia="SimSun" w:hAnsi="Times New Roman"/>
          <w:b/>
          <w:iCs/>
          <w:sz w:val="20"/>
          <w:szCs w:val="16"/>
          <w:lang w:val="de-DE" w:eastAsia="ko-KR"/>
        </w:rPr>
        <w:t>Semi SFI D/U vs Dynamic U/D</w:t>
      </w:r>
    </w:p>
    <w:p w14:paraId="63F05F75" w14:textId="77777777" w:rsidR="003B70AD" w:rsidRPr="007B0990" w:rsidRDefault="003B70AD" w:rsidP="003B70AD">
      <w:pPr>
        <w:pStyle w:val="ListParagraph"/>
        <w:numPr>
          <w:ilvl w:val="0"/>
          <w:numId w:val="11"/>
        </w:numPr>
        <w:jc w:val="both"/>
        <w:rPr>
          <w:rFonts w:ascii="Times New Roman" w:eastAsia="SimSun" w:hAnsi="Times New Roman"/>
          <w:b/>
          <w:iCs/>
          <w:sz w:val="20"/>
          <w:szCs w:val="16"/>
          <w:lang w:val="en-GB" w:eastAsia="ko-KR"/>
        </w:rPr>
      </w:pPr>
      <w:r w:rsidRPr="007B0990">
        <w:rPr>
          <w:rFonts w:ascii="Times New Roman" w:eastAsia="SimSun" w:hAnsi="Times New Roman"/>
          <w:b/>
          <w:iCs/>
          <w:sz w:val="20"/>
          <w:szCs w:val="16"/>
          <w:lang w:val="en-GB" w:eastAsia="ko-KR"/>
        </w:rPr>
        <w:t>RRC D/U vs RRC U/D</w:t>
      </w:r>
    </w:p>
    <w:p w14:paraId="178AECFD" w14:textId="73D464E3" w:rsidR="003B70AD" w:rsidRPr="007B0990" w:rsidRDefault="003B70AD" w:rsidP="003B70AD">
      <w:pPr>
        <w:pStyle w:val="ListParagraph"/>
        <w:numPr>
          <w:ilvl w:val="0"/>
          <w:numId w:val="11"/>
        </w:numPr>
        <w:jc w:val="both"/>
        <w:rPr>
          <w:rFonts w:ascii="Times New Roman" w:eastAsia="SimSun" w:hAnsi="Times New Roman"/>
          <w:b/>
          <w:iCs/>
          <w:sz w:val="20"/>
          <w:szCs w:val="16"/>
          <w:lang w:val="en-GB" w:eastAsia="ko-KR"/>
        </w:rPr>
      </w:pPr>
      <w:r w:rsidRPr="007B0990">
        <w:rPr>
          <w:rFonts w:ascii="Times New Roman" w:eastAsia="SimSun" w:hAnsi="Times New Roman"/>
          <w:b/>
          <w:iCs/>
          <w:sz w:val="20"/>
          <w:szCs w:val="16"/>
          <w:lang w:val="en-GB" w:eastAsia="ko-KR"/>
        </w:rPr>
        <w:t xml:space="preserve">SBFD </w:t>
      </w:r>
      <w:r>
        <w:rPr>
          <w:rFonts w:ascii="Times New Roman" w:eastAsia="SimSun" w:hAnsi="Times New Roman"/>
          <w:b/>
          <w:iCs/>
          <w:sz w:val="20"/>
          <w:szCs w:val="16"/>
          <w:lang w:val="en-GB" w:eastAsia="ko-KR"/>
        </w:rPr>
        <w:t xml:space="preserve">symbols </w:t>
      </w:r>
      <w:r w:rsidRPr="007B0990">
        <w:rPr>
          <w:rFonts w:ascii="Times New Roman" w:eastAsia="SimSun" w:hAnsi="Times New Roman"/>
          <w:b/>
          <w:iCs/>
          <w:sz w:val="20"/>
          <w:szCs w:val="16"/>
          <w:lang w:val="en-GB" w:eastAsia="ko-KR"/>
        </w:rPr>
        <w:t xml:space="preserve">with ROs </w:t>
      </w:r>
    </w:p>
    <w:p w14:paraId="47B26573" w14:textId="77777777" w:rsidR="003B70AD" w:rsidRPr="00455193" w:rsidRDefault="003B70AD" w:rsidP="003B70AD">
      <w:pPr>
        <w:pStyle w:val="ListParagraph"/>
        <w:numPr>
          <w:ilvl w:val="0"/>
          <w:numId w:val="11"/>
        </w:numPr>
        <w:jc w:val="both"/>
        <w:rPr>
          <w:rFonts w:ascii="Times New Roman" w:eastAsia="SimSun" w:hAnsi="Times New Roman"/>
          <w:b/>
          <w:iCs/>
          <w:sz w:val="20"/>
          <w:szCs w:val="16"/>
          <w:lang w:val="en-GB" w:eastAsia="ko-KR"/>
        </w:rPr>
      </w:pPr>
      <w:r w:rsidRPr="00455193">
        <w:rPr>
          <w:rFonts w:ascii="Times New Roman" w:eastAsia="SimSun" w:hAnsi="Times New Roman"/>
          <w:b/>
          <w:iCs/>
          <w:sz w:val="20"/>
          <w:szCs w:val="16"/>
          <w:lang w:val="en-GB" w:eastAsia="ko-KR"/>
        </w:rPr>
        <w:t xml:space="preserve">SBFD symbols with SSBs </w:t>
      </w:r>
    </w:p>
    <w:p w14:paraId="47A21585" w14:textId="77777777" w:rsidR="003B70AD" w:rsidRPr="004B62EA" w:rsidRDefault="003B70AD" w:rsidP="006650F1">
      <w:pPr>
        <w:jc w:val="both"/>
        <w:rPr>
          <w:lang w:eastAsia="zh-CN"/>
        </w:rPr>
      </w:pPr>
    </w:p>
    <w:p w14:paraId="29A087FC" w14:textId="32A63D15" w:rsidR="008405EC" w:rsidRDefault="008405EC" w:rsidP="008405EC">
      <w:pPr>
        <w:pStyle w:val="Heading3"/>
        <w:rPr>
          <w:lang w:eastAsia="zh-CN"/>
        </w:rPr>
      </w:pPr>
      <w:r>
        <w:rPr>
          <w:lang w:eastAsia="zh-CN"/>
        </w:rPr>
        <w:t>ROs in SBFD symbols</w:t>
      </w:r>
    </w:p>
    <w:p w14:paraId="2C788D47" w14:textId="5362ED00" w:rsidR="009958BB" w:rsidRDefault="005C33CB" w:rsidP="006650F1">
      <w:pPr>
        <w:jc w:val="both"/>
        <w:rPr>
          <w:lang w:eastAsia="zh-CN"/>
        </w:rPr>
      </w:pPr>
      <w:r>
        <w:rPr>
          <w:lang w:eastAsia="zh-CN"/>
        </w:rPr>
        <w:t xml:space="preserve">Similar to </w:t>
      </w:r>
      <w:r w:rsidR="004519D6">
        <w:rPr>
          <w:lang w:eastAsia="zh-CN"/>
        </w:rPr>
        <w:t xml:space="preserve">the discussion of </w:t>
      </w:r>
      <w:r>
        <w:rPr>
          <w:lang w:eastAsia="zh-CN"/>
        </w:rPr>
        <w:t xml:space="preserve">SBFD operation in SSB symbols, </w:t>
      </w:r>
      <w:r w:rsidR="000607C0">
        <w:rPr>
          <w:lang w:eastAsia="zh-CN"/>
        </w:rPr>
        <w:t>some ROs may</w:t>
      </w:r>
      <w:r w:rsidR="00613E31">
        <w:rPr>
          <w:lang w:eastAsia="zh-CN"/>
        </w:rPr>
        <w:t xml:space="preserve"> </w:t>
      </w:r>
      <w:r w:rsidR="004519D6">
        <w:rPr>
          <w:lang w:eastAsia="zh-CN"/>
        </w:rPr>
        <w:t xml:space="preserve">occur in </w:t>
      </w:r>
      <w:r w:rsidR="0001250C">
        <w:rPr>
          <w:lang w:eastAsia="zh-CN"/>
        </w:rPr>
        <w:t xml:space="preserve">legacy downlink symbols </w:t>
      </w:r>
      <w:r w:rsidR="00613E31">
        <w:rPr>
          <w:lang w:eastAsia="zh-CN"/>
        </w:rPr>
        <w:t>with UL subbands</w:t>
      </w:r>
      <w:r w:rsidR="00C17BE9">
        <w:rPr>
          <w:lang w:eastAsia="zh-CN"/>
        </w:rPr>
        <w:t xml:space="preserve"> (i.e., SBFD symbols)</w:t>
      </w:r>
      <w:r w:rsidR="00613E31">
        <w:rPr>
          <w:lang w:eastAsia="zh-CN"/>
        </w:rPr>
        <w:t>.</w:t>
      </w:r>
      <w:r w:rsidR="004519D6">
        <w:rPr>
          <w:lang w:eastAsia="zh-CN"/>
        </w:rPr>
        <w:t xml:space="preserve"> In current specifications, these ROs are not considered as </w:t>
      </w:r>
      <w:r w:rsidR="00932A09">
        <w:rPr>
          <w:lang w:eastAsia="zh-CN"/>
        </w:rPr>
        <w:t>v</w:t>
      </w:r>
      <w:r w:rsidR="0001250C">
        <w:rPr>
          <w:lang w:eastAsia="zh-CN"/>
        </w:rPr>
        <w:t xml:space="preserve">alid </w:t>
      </w:r>
      <w:r w:rsidR="00932A09">
        <w:rPr>
          <w:lang w:eastAsia="zh-CN"/>
        </w:rPr>
        <w:t xml:space="preserve">ROs </w:t>
      </w:r>
      <w:r w:rsidR="0001250C">
        <w:rPr>
          <w:lang w:eastAsia="zh-CN"/>
        </w:rPr>
        <w:t xml:space="preserve">for </w:t>
      </w:r>
      <w:r w:rsidR="00D33095">
        <w:rPr>
          <w:lang w:eastAsia="zh-CN"/>
        </w:rPr>
        <w:t>unpaired spectrum</w:t>
      </w:r>
      <w:r w:rsidR="0093325B">
        <w:rPr>
          <w:lang w:eastAsia="zh-CN"/>
        </w:rPr>
        <w:t xml:space="preserve">. However, </w:t>
      </w:r>
      <w:r w:rsidR="00FC5D53">
        <w:rPr>
          <w:lang w:eastAsia="zh-CN"/>
        </w:rPr>
        <w:t xml:space="preserve">to improve the resource utilization in SBFD symbols, these ROs can be considered be valid for SBFD-aware UE. </w:t>
      </w:r>
      <w:r w:rsidR="00F26D39">
        <w:rPr>
          <w:lang w:eastAsia="zh-CN"/>
        </w:rPr>
        <w:t xml:space="preserve"> </w:t>
      </w:r>
    </w:p>
    <w:p w14:paraId="62A574F8" w14:textId="3D43E6FA" w:rsidR="00CA1843" w:rsidRPr="00CD6293" w:rsidRDefault="009958BB" w:rsidP="006650F1">
      <w:pPr>
        <w:jc w:val="both"/>
        <w:rPr>
          <w:lang w:eastAsia="zh-CN"/>
        </w:rPr>
      </w:pPr>
      <w:r>
        <w:rPr>
          <w:lang w:eastAsia="zh-CN"/>
        </w:rPr>
        <w:t xml:space="preserve">For RRC-connected </w:t>
      </w:r>
      <w:r w:rsidR="009B594C">
        <w:rPr>
          <w:lang w:eastAsia="zh-CN"/>
        </w:rPr>
        <w:t xml:space="preserve">mode, the </w:t>
      </w:r>
      <w:r w:rsidR="00980B94">
        <w:rPr>
          <w:lang w:eastAsia="zh-CN"/>
        </w:rPr>
        <w:t xml:space="preserve">UE doesn’t always </w:t>
      </w:r>
      <w:r w:rsidR="009B594C">
        <w:rPr>
          <w:lang w:eastAsia="zh-CN"/>
        </w:rPr>
        <w:t>send PRACH at the RO. Then, in some scenarios where UE d</w:t>
      </w:r>
      <w:r w:rsidR="00136C14">
        <w:rPr>
          <w:lang w:eastAsia="zh-CN"/>
        </w:rPr>
        <w:t>oesn’t need</w:t>
      </w:r>
      <w:r w:rsidR="004D1C1C">
        <w:rPr>
          <w:lang w:eastAsia="zh-CN"/>
        </w:rPr>
        <w:t xml:space="preserve"> to send RACH, t</w:t>
      </w:r>
      <w:r w:rsidR="008621CE">
        <w:rPr>
          <w:lang w:eastAsia="zh-CN"/>
        </w:rPr>
        <w:t xml:space="preserve">he </w:t>
      </w:r>
      <w:r w:rsidR="0034046B">
        <w:rPr>
          <w:lang w:eastAsia="zh-CN"/>
        </w:rPr>
        <w:t xml:space="preserve">UE can receive downlink. </w:t>
      </w:r>
      <w:r w:rsidR="006650F1" w:rsidRPr="00344A0E">
        <w:rPr>
          <w:lang w:eastAsia="zh-CN"/>
        </w:rPr>
        <w:t xml:space="preserve">For example, when PDSCH </w:t>
      </w:r>
      <w:r w:rsidR="00760BE5">
        <w:rPr>
          <w:lang w:eastAsia="zh-CN"/>
        </w:rPr>
        <w:t xml:space="preserve">or other DL signal </w:t>
      </w:r>
      <w:r w:rsidR="006650F1" w:rsidRPr="00344A0E">
        <w:rPr>
          <w:lang w:eastAsia="zh-CN"/>
        </w:rPr>
        <w:t xml:space="preserve">is </w:t>
      </w:r>
      <w:r w:rsidR="003A41AE">
        <w:rPr>
          <w:lang w:eastAsia="zh-CN"/>
        </w:rPr>
        <w:t>scheduled</w:t>
      </w:r>
      <w:r w:rsidR="00537BAC">
        <w:rPr>
          <w:lang w:eastAsia="zh-CN"/>
        </w:rPr>
        <w:t xml:space="preserve"> or </w:t>
      </w:r>
      <w:r w:rsidR="003A41AE">
        <w:rPr>
          <w:lang w:eastAsia="zh-CN"/>
        </w:rPr>
        <w:t xml:space="preserve">configured </w:t>
      </w:r>
      <w:r w:rsidR="00537BAC">
        <w:rPr>
          <w:lang w:eastAsia="zh-CN"/>
        </w:rPr>
        <w:t xml:space="preserve">with </w:t>
      </w:r>
      <w:r w:rsidR="003A41AE">
        <w:rPr>
          <w:lang w:eastAsia="zh-CN"/>
        </w:rPr>
        <w:t xml:space="preserve">DL </w:t>
      </w:r>
      <w:r w:rsidR="00537BAC">
        <w:rPr>
          <w:lang w:eastAsia="zh-CN"/>
        </w:rPr>
        <w:t xml:space="preserve">reception </w:t>
      </w:r>
      <w:r w:rsidR="00015FF3">
        <w:rPr>
          <w:lang w:eastAsia="zh-CN"/>
        </w:rPr>
        <w:t xml:space="preserve">simultaneously </w:t>
      </w:r>
      <w:r w:rsidR="006650F1" w:rsidRPr="00344A0E">
        <w:rPr>
          <w:lang w:eastAsia="zh-CN"/>
        </w:rPr>
        <w:t>with RO</w:t>
      </w:r>
      <w:r w:rsidR="00537BAC">
        <w:rPr>
          <w:lang w:eastAsia="zh-CN"/>
        </w:rPr>
        <w:t xml:space="preserve"> </w:t>
      </w:r>
      <w:r w:rsidR="009A09BB" w:rsidRPr="00344A0E">
        <w:rPr>
          <w:lang w:eastAsia="zh-CN"/>
        </w:rPr>
        <w:t>in</w:t>
      </w:r>
      <w:r w:rsidR="00015FF3">
        <w:rPr>
          <w:lang w:eastAsia="zh-CN"/>
        </w:rPr>
        <w:t xml:space="preserve"> the same</w:t>
      </w:r>
      <w:r w:rsidR="009A09BB" w:rsidRPr="00344A0E">
        <w:rPr>
          <w:lang w:eastAsia="zh-CN"/>
        </w:rPr>
        <w:t xml:space="preserve"> SBFD symbol</w:t>
      </w:r>
      <w:r w:rsidR="006650F1" w:rsidRPr="00344A0E">
        <w:rPr>
          <w:lang w:eastAsia="zh-CN"/>
        </w:rPr>
        <w:t xml:space="preserve">, </w:t>
      </w:r>
      <w:r w:rsidR="00555B05">
        <w:rPr>
          <w:lang w:eastAsia="zh-CN"/>
        </w:rPr>
        <w:t xml:space="preserve">then the </w:t>
      </w:r>
      <w:r w:rsidR="006650F1" w:rsidRPr="00344A0E">
        <w:rPr>
          <w:lang w:eastAsia="zh-CN"/>
        </w:rPr>
        <w:t xml:space="preserve">PDSCH </w:t>
      </w:r>
      <w:r w:rsidR="00555B05">
        <w:rPr>
          <w:lang w:eastAsia="zh-CN"/>
        </w:rPr>
        <w:t xml:space="preserve">or other DL signal </w:t>
      </w:r>
      <w:r w:rsidR="006650F1" w:rsidRPr="00344A0E">
        <w:rPr>
          <w:lang w:eastAsia="zh-CN"/>
        </w:rPr>
        <w:t>can be prioritized if no RACH is transmitted by same UE on this RO e.g. RACH for BFR, PDCCH order. Otherwise, RO is prioritized</w:t>
      </w:r>
      <w:r w:rsidR="0073087C">
        <w:rPr>
          <w:lang w:eastAsia="zh-CN"/>
        </w:rPr>
        <w:t xml:space="preserve"> over the DL reception</w:t>
      </w:r>
      <w:r w:rsidR="006650F1" w:rsidRPr="00344A0E">
        <w:rPr>
          <w:lang w:eastAsia="zh-CN"/>
        </w:rPr>
        <w:t xml:space="preserve">.  For DG PDSCH to be prioritized, the corresponding scheduling offset should satisfy a minimum threshold. </w:t>
      </w:r>
    </w:p>
    <w:p w14:paraId="462C6FD0" w14:textId="2A0EC19A" w:rsidR="006650F1" w:rsidRDefault="00E051BD" w:rsidP="00663F9B">
      <w:pPr>
        <w:jc w:val="center"/>
        <w:rPr>
          <w:lang w:eastAsia="zh-CN"/>
        </w:rPr>
      </w:pPr>
      <w:r>
        <w:rPr>
          <w:noProof/>
          <w:lang w:eastAsia="zh-CN"/>
        </w:rPr>
        <w:drawing>
          <wp:inline distT="0" distB="0" distL="0" distR="0" wp14:anchorId="09D8DD95" wp14:editId="7ADD355A">
            <wp:extent cx="3700732" cy="1385964"/>
            <wp:effectExtent l="0" t="0" r="0"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38635" cy="1400159"/>
                    </a:xfrm>
                    <a:prstGeom prst="rect">
                      <a:avLst/>
                    </a:prstGeom>
                    <a:noFill/>
                    <a:ln>
                      <a:noFill/>
                    </a:ln>
                  </pic:spPr>
                </pic:pic>
              </a:graphicData>
            </a:graphic>
          </wp:inline>
        </w:drawing>
      </w:r>
    </w:p>
    <w:p w14:paraId="31CA52EF" w14:textId="70AE7F01" w:rsidR="006650F1" w:rsidRDefault="006650F1" w:rsidP="006650F1">
      <w:pPr>
        <w:pStyle w:val="Caption"/>
        <w:jc w:val="center"/>
      </w:pPr>
      <w:r>
        <w:t xml:space="preserve">Figure </w:t>
      </w:r>
      <w:r w:rsidR="00626E35">
        <w:fldChar w:fldCharType="begin"/>
      </w:r>
      <w:r w:rsidR="00626E35">
        <w:instrText xml:space="preserve"> STYLEREF 1 \s </w:instrText>
      </w:r>
      <w:r w:rsidR="00626E35">
        <w:fldChar w:fldCharType="separate"/>
      </w:r>
      <w:r w:rsidR="00BB2A46">
        <w:rPr>
          <w:noProof/>
        </w:rPr>
        <w:t>3</w:t>
      </w:r>
      <w:r w:rsidR="00626E35">
        <w:rPr>
          <w:noProof/>
        </w:rPr>
        <w:fldChar w:fldCharType="end"/>
      </w:r>
      <w:r w:rsidR="00F82E92">
        <w:noBreakHyphen/>
      </w:r>
      <w:r w:rsidR="00626E35">
        <w:fldChar w:fldCharType="begin"/>
      </w:r>
      <w:r w:rsidR="00626E35">
        <w:instrText xml:space="preserve"> SEQ Figure \* ARABIC \s 1 </w:instrText>
      </w:r>
      <w:r w:rsidR="00626E35">
        <w:fldChar w:fldCharType="separate"/>
      </w:r>
      <w:r w:rsidR="00BB2A46">
        <w:rPr>
          <w:noProof/>
        </w:rPr>
        <w:t>3</w:t>
      </w:r>
      <w:r w:rsidR="00626E35">
        <w:rPr>
          <w:noProof/>
        </w:rPr>
        <w:fldChar w:fldCharType="end"/>
      </w:r>
      <w:r>
        <w:t>: Example for RO multiplexing with DL signal in SBFD</w:t>
      </w:r>
      <w:r w:rsidR="00675A1A">
        <w:t xml:space="preserve"> symbol</w:t>
      </w:r>
    </w:p>
    <w:p w14:paraId="068074A9" w14:textId="5296CFEE" w:rsidR="00D0316B" w:rsidRPr="00BE013C" w:rsidRDefault="006650F1" w:rsidP="00D0316B">
      <w:pPr>
        <w:jc w:val="both"/>
        <w:rPr>
          <w:lang w:eastAsia="zh-CN"/>
        </w:rPr>
      </w:pPr>
      <w:r w:rsidRPr="00BE013C">
        <w:rPr>
          <w:lang w:eastAsia="zh-CN"/>
        </w:rPr>
        <w:t>I</w:t>
      </w:r>
      <w:r>
        <w:rPr>
          <w:lang w:eastAsia="zh-CN"/>
        </w:rPr>
        <w:t>n</w:t>
      </w:r>
      <w:r w:rsidRPr="00BE013C">
        <w:rPr>
          <w:lang w:eastAsia="zh-CN"/>
        </w:rPr>
        <w:t xml:space="preserve"> addition,</w:t>
      </w:r>
      <w:r>
        <w:rPr>
          <w:lang w:eastAsia="zh-CN"/>
        </w:rPr>
        <w:t xml:space="preserve"> the relaxed restriction rule can be considered for </w:t>
      </w:r>
      <w:r w:rsidR="00F727A2">
        <w:rPr>
          <w:lang w:eastAsia="zh-CN"/>
        </w:rPr>
        <w:t xml:space="preserve">at least </w:t>
      </w:r>
      <w:r>
        <w:rPr>
          <w:lang w:eastAsia="zh-CN"/>
        </w:rPr>
        <w:t xml:space="preserve">connected mode UE to maximize the benefit. For example, the RO multiplexed with DL signal can be used </w:t>
      </w:r>
      <w:r w:rsidR="00F727A2">
        <w:rPr>
          <w:lang w:eastAsia="zh-CN"/>
        </w:rPr>
        <w:t>at least by connected mode UEs</w:t>
      </w:r>
      <w:r>
        <w:rPr>
          <w:lang w:eastAsia="zh-CN"/>
        </w:rPr>
        <w:t xml:space="preserve">. </w:t>
      </w:r>
    </w:p>
    <w:p w14:paraId="2F373E57" w14:textId="6690EB65" w:rsidR="00BD0360" w:rsidRPr="00363418" w:rsidRDefault="00BD0360" w:rsidP="00BD0360">
      <w:pPr>
        <w:spacing w:after="0"/>
        <w:jc w:val="both"/>
        <w:rPr>
          <w:rFonts w:eastAsia="Batang"/>
          <w:b/>
          <w:szCs w:val="24"/>
          <w:lang w:val="en-GB"/>
        </w:rPr>
      </w:pPr>
      <w:r w:rsidRPr="00F17DD2">
        <w:rPr>
          <w:rFonts w:eastAsia="Batang"/>
          <w:b/>
          <w:szCs w:val="24"/>
          <w:u w:val="single"/>
          <w:lang w:val="en-GB"/>
        </w:rPr>
        <w:t xml:space="preserve">Proposal </w:t>
      </w:r>
      <w:r w:rsidRPr="00F17DD2">
        <w:rPr>
          <w:rFonts w:eastAsia="Batang"/>
          <w:b/>
          <w:szCs w:val="24"/>
          <w:u w:val="single"/>
          <w:lang w:val="en-GB"/>
        </w:rPr>
        <w:fldChar w:fldCharType="begin"/>
      </w:r>
      <w:r w:rsidRPr="00F17DD2">
        <w:rPr>
          <w:rFonts w:eastAsia="Batang"/>
          <w:b/>
          <w:szCs w:val="24"/>
          <w:u w:val="single"/>
          <w:lang w:val="en-GB"/>
        </w:rPr>
        <w:instrText xml:space="preserve"> seq prop </w:instrText>
      </w:r>
      <w:r w:rsidRPr="00F17DD2">
        <w:rPr>
          <w:rFonts w:eastAsia="Batang"/>
          <w:b/>
          <w:szCs w:val="24"/>
          <w:u w:val="single"/>
          <w:lang w:val="en-GB"/>
        </w:rPr>
        <w:fldChar w:fldCharType="separate"/>
      </w:r>
      <w:r w:rsidRPr="00F17DD2">
        <w:rPr>
          <w:rFonts w:eastAsia="Batang"/>
          <w:b/>
          <w:szCs w:val="24"/>
          <w:u w:val="single"/>
          <w:lang w:val="en-GB"/>
        </w:rPr>
        <w:fldChar w:fldCharType="end"/>
      </w:r>
      <w:r w:rsidRPr="00363418">
        <w:rPr>
          <w:rFonts w:eastAsia="Batang"/>
          <w:b/>
          <w:szCs w:val="24"/>
          <w:u w:val="single"/>
          <w:lang w:val="en-GB"/>
        </w:rPr>
        <w:t xml:space="preserve">: </w:t>
      </w:r>
      <w:r w:rsidRPr="00363418">
        <w:rPr>
          <w:rFonts w:eastAsia="Batang"/>
          <w:b/>
          <w:szCs w:val="24"/>
          <w:lang w:val="en-GB"/>
        </w:rPr>
        <w:t>RO can be configured in UL subband in SBFD symbol</w:t>
      </w:r>
      <w:r>
        <w:rPr>
          <w:rFonts w:eastAsia="Batang"/>
          <w:b/>
          <w:szCs w:val="24"/>
          <w:lang w:val="en-GB"/>
        </w:rPr>
        <w:t xml:space="preserve"> </w:t>
      </w:r>
      <w:r w:rsidRPr="00F963C7">
        <w:rPr>
          <w:b/>
          <w:lang w:eastAsia="zh-CN"/>
        </w:rPr>
        <w:t xml:space="preserve">for </w:t>
      </w:r>
      <w:r w:rsidR="00332C82">
        <w:rPr>
          <w:b/>
          <w:lang w:eastAsia="zh-CN"/>
        </w:rPr>
        <w:t xml:space="preserve">at least </w:t>
      </w:r>
      <w:r w:rsidR="00942A1C">
        <w:rPr>
          <w:b/>
          <w:lang w:eastAsia="zh-CN"/>
        </w:rPr>
        <w:t>RRC</w:t>
      </w:r>
      <w:r w:rsidR="001D4D55">
        <w:rPr>
          <w:b/>
          <w:lang w:eastAsia="zh-CN"/>
        </w:rPr>
        <w:t xml:space="preserve"> </w:t>
      </w:r>
      <w:r w:rsidRPr="00F963C7">
        <w:rPr>
          <w:b/>
          <w:lang w:eastAsia="zh-CN"/>
        </w:rPr>
        <w:t>connected UEs</w:t>
      </w:r>
      <w:r w:rsidRPr="00363418">
        <w:rPr>
          <w:rFonts w:eastAsia="Batang"/>
          <w:b/>
          <w:szCs w:val="24"/>
          <w:lang w:val="en-GB"/>
        </w:rPr>
        <w:t xml:space="preserve">. </w:t>
      </w:r>
    </w:p>
    <w:p w14:paraId="755F6459" w14:textId="77777777" w:rsidR="00BD0360" w:rsidRDefault="00BD0360" w:rsidP="00BD0360">
      <w:pPr>
        <w:pStyle w:val="ListParagraph"/>
        <w:numPr>
          <w:ilvl w:val="0"/>
          <w:numId w:val="68"/>
        </w:numPr>
        <w:jc w:val="both"/>
        <w:rPr>
          <w:rFonts w:ascii="Times New Roman" w:eastAsia="Batang" w:hAnsi="Times New Roman"/>
          <w:b/>
          <w:sz w:val="20"/>
          <w:szCs w:val="24"/>
          <w:lang w:val="en-GB"/>
        </w:rPr>
      </w:pPr>
      <w:r w:rsidRPr="00363418">
        <w:rPr>
          <w:rFonts w:ascii="Times New Roman" w:eastAsia="Batang" w:hAnsi="Times New Roman"/>
          <w:b/>
          <w:sz w:val="20"/>
          <w:szCs w:val="24"/>
          <w:lang w:val="en-GB"/>
        </w:rPr>
        <w:t>FFS: whether RO can be multiplexed with DL signal can be further discussed.</w:t>
      </w:r>
    </w:p>
    <w:p w14:paraId="679994E1" w14:textId="50FB1F77" w:rsidR="00BD0360" w:rsidRPr="00363418" w:rsidRDefault="00BD0360" w:rsidP="00BD0360">
      <w:pPr>
        <w:pStyle w:val="ListParagraph"/>
        <w:numPr>
          <w:ilvl w:val="0"/>
          <w:numId w:val="68"/>
        </w:numPr>
        <w:jc w:val="both"/>
        <w:rPr>
          <w:rFonts w:ascii="Times New Roman" w:eastAsia="Batang" w:hAnsi="Times New Roman"/>
          <w:b/>
          <w:sz w:val="20"/>
          <w:szCs w:val="24"/>
          <w:lang w:val="en-GB"/>
        </w:rPr>
      </w:pPr>
      <w:r>
        <w:rPr>
          <w:rFonts w:ascii="Times New Roman" w:eastAsia="Batang" w:hAnsi="Times New Roman"/>
          <w:b/>
          <w:sz w:val="20"/>
          <w:szCs w:val="24"/>
          <w:lang w:val="en-GB"/>
        </w:rPr>
        <w:t>FFS: whether RO in SBFD symbols can be used at least for only SBFD-aware</w:t>
      </w:r>
      <w:r w:rsidR="00001BB2">
        <w:rPr>
          <w:rFonts w:ascii="Times New Roman" w:eastAsia="Batang" w:hAnsi="Times New Roman"/>
          <w:b/>
          <w:sz w:val="20"/>
          <w:szCs w:val="24"/>
          <w:lang w:val="en-GB"/>
        </w:rPr>
        <w:t xml:space="preserve"> UEs</w:t>
      </w:r>
    </w:p>
    <w:p w14:paraId="2BD8E778" w14:textId="77777777" w:rsidR="006650F1" w:rsidRDefault="006650F1" w:rsidP="006650F1">
      <w:pPr>
        <w:pStyle w:val="Heading2"/>
        <w:rPr>
          <w:lang w:eastAsia="zh-CN"/>
        </w:rPr>
      </w:pPr>
      <w:r>
        <w:rPr>
          <w:lang w:eastAsia="zh-CN"/>
        </w:rPr>
        <w:t>Inter-UE CLI (SBFD specific)</w:t>
      </w:r>
    </w:p>
    <w:p w14:paraId="314BC005" w14:textId="5888E2D3" w:rsidR="00F937E1" w:rsidRDefault="00F937E1" w:rsidP="000E3660">
      <w:pPr>
        <w:pStyle w:val="Heading3"/>
        <w:rPr>
          <w:lang w:eastAsia="zh-CN"/>
        </w:rPr>
      </w:pPr>
      <w:r>
        <w:rPr>
          <w:lang w:eastAsia="zh-CN"/>
        </w:rPr>
        <w:t xml:space="preserve">CLI measurements </w:t>
      </w:r>
      <w:r w:rsidR="000E3660">
        <w:rPr>
          <w:lang w:eastAsia="zh-CN"/>
        </w:rPr>
        <w:t xml:space="preserve">in the guardband </w:t>
      </w:r>
    </w:p>
    <w:tbl>
      <w:tblPr>
        <w:tblStyle w:val="TableGrid"/>
        <w:tblW w:w="0" w:type="auto"/>
        <w:tblLook w:val="04A0" w:firstRow="1" w:lastRow="0" w:firstColumn="1" w:lastColumn="0" w:noHBand="0" w:noVBand="1"/>
      </w:tblPr>
      <w:tblGrid>
        <w:gridCol w:w="9962"/>
      </w:tblGrid>
      <w:tr w:rsidR="000E3660" w14:paraId="002EE7B8" w14:textId="77777777" w:rsidTr="000E3660">
        <w:tc>
          <w:tcPr>
            <w:tcW w:w="9962" w:type="dxa"/>
          </w:tcPr>
          <w:p w14:paraId="183F4372" w14:textId="77777777" w:rsidR="000E3660" w:rsidRPr="000473F8" w:rsidRDefault="000E3660" w:rsidP="00D03116">
            <w:pPr>
              <w:spacing w:after="0"/>
              <w:rPr>
                <w:rFonts w:eastAsia="Malgun Gothic"/>
                <w:b/>
                <w:highlight w:val="green"/>
                <w:lang w:eastAsia="zh-CN"/>
              </w:rPr>
            </w:pPr>
            <w:r w:rsidRPr="000473F8">
              <w:rPr>
                <w:rFonts w:eastAsia="Malgun Gothic" w:hint="eastAsia"/>
                <w:b/>
                <w:highlight w:val="green"/>
                <w:lang w:eastAsia="zh-CN"/>
              </w:rPr>
              <w:t>Agreement</w:t>
            </w:r>
          </w:p>
          <w:p w14:paraId="4E0B1EB1" w14:textId="77777777" w:rsidR="000E3660" w:rsidRPr="00D03116" w:rsidRDefault="000E3660" w:rsidP="000E3660">
            <w:pPr>
              <w:pStyle w:val="ListParagraph"/>
              <w:ind w:left="0"/>
              <w:rPr>
                <w:rFonts w:ascii="Times New Roman" w:eastAsia="Malgun Gothic" w:hAnsi="Times New Roman"/>
                <w:sz w:val="20"/>
                <w:szCs w:val="20"/>
              </w:rPr>
            </w:pPr>
            <w:r w:rsidRPr="00D03116">
              <w:rPr>
                <w:rFonts w:ascii="Times New Roman" w:eastAsia="Malgun Gothic" w:hAnsi="Times New Roman"/>
                <w:sz w:val="20"/>
                <w:szCs w:val="20"/>
              </w:rPr>
              <w:t>For semi-static SBFD, a SBFD aware UE does not transmit UL channels/signals or receive DL channels/signals on the guardband(s) that the UE is aware of.</w:t>
            </w:r>
          </w:p>
          <w:p w14:paraId="2555EC8E" w14:textId="77777777" w:rsidR="000E3660" w:rsidRDefault="000E3660" w:rsidP="000E3660">
            <w:pPr>
              <w:numPr>
                <w:ilvl w:val="1"/>
                <w:numId w:val="127"/>
              </w:numPr>
              <w:tabs>
                <w:tab w:val="clear" w:pos="0"/>
                <w:tab w:val="num" w:pos="426"/>
              </w:tabs>
              <w:overflowPunct/>
              <w:autoSpaceDE/>
              <w:autoSpaceDN/>
              <w:adjustRightInd/>
              <w:spacing w:after="0"/>
              <w:ind w:left="709" w:hanging="289"/>
              <w:textAlignment w:val="auto"/>
              <w:rPr>
                <w:rFonts w:eastAsia="Malgun Gothic"/>
              </w:rPr>
            </w:pPr>
            <w:r>
              <w:rPr>
                <w:rFonts w:eastAsia="Malgun Gothic"/>
              </w:rPr>
              <w:t>FFS: Measurement in guardband for the purpose of CLI measurement</w:t>
            </w:r>
          </w:p>
          <w:p w14:paraId="74B28896" w14:textId="6A5A4D57" w:rsidR="000E3660" w:rsidRPr="00D03116" w:rsidRDefault="000E3660" w:rsidP="00D03116">
            <w:pPr>
              <w:overflowPunct/>
              <w:autoSpaceDE/>
              <w:autoSpaceDN/>
              <w:adjustRightInd/>
              <w:spacing w:after="0"/>
              <w:ind w:left="709"/>
              <w:textAlignment w:val="auto"/>
              <w:rPr>
                <w:rFonts w:eastAsia="Malgun Gothic"/>
              </w:rPr>
            </w:pPr>
          </w:p>
        </w:tc>
      </w:tr>
    </w:tbl>
    <w:p w14:paraId="4758AE77" w14:textId="77777777" w:rsidR="000E3660" w:rsidRDefault="000E3660">
      <w:pPr>
        <w:rPr>
          <w:lang w:val="en-GB" w:eastAsia="zh-CN"/>
        </w:rPr>
      </w:pPr>
    </w:p>
    <w:p w14:paraId="19CB1F8D" w14:textId="7F67219B" w:rsidR="00304A8C" w:rsidRDefault="00304A8C" w:rsidP="00304A8C">
      <w:pPr>
        <w:jc w:val="both"/>
        <w:rPr>
          <w:rFonts w:eastAsia="Malgun Gothic"/>
        </w:rPr>
      </w:pPr>
      <w:r>
        <w:rPr>
          <w:rFonts w:eastAsia="Batang"/>
          <w:bCs/>
          <w:lang w:val="en-GB"/>
        </w:rPr>
        <w:t xml:space="preserve">The frequency resources of the gaurdband are used by the gNB for communication with the UE. That is why the UE doesn’t expect be scheduled/configured to </w:t>
      </w:r>
      <w:r w:rsidRPr="00AD27B9">
        <w:rPr>
          <w:rFonts w:eastAsia="Malgun Gothic"/>
        </w:rPr>
        <w:t>transmit UL channels/signals or receive DL channels/signals on the guardband</w:t>
      </w:r>
      <w:r>
        <w:rPr>
          <w:rFonts w:eastAsia="Malgun Gothic"/>
        </w:rPr>
        <w:t xml:space="preserve">. However, the UE can still </w:t>
      </w:r>
      <w:r w:rsidR="000E26DE">
        <w:rPr>
          <w:rFonts w:eastAsia="Malgun Gothic"/>
        </w:rPr>
        <w:t>only do</w:t>
      </w:r>
      <w:r>
        <w:rPr>
          <w:rFonts w:eastAsia="Malgun Gothic"/>
        </w:rPr>
        <w:t xml:space="preserve"> CLI-RSSI measurements in these resources as t</w:t>
      </w:r>
      <w:r>
        <w:rPr>
          <w:rFonts w:eastAsia="Batang"/>
          <w:bCs/>
          <w:lang w:val="en-GB"/>
        </w:rPr>
        <w:t xml:space="preserve">he CLI-RSSI measurement is not DL reception from gNB. </w:t>
      </w:r>
    </w:p>
    <w:p w14:paraId="2086189A" w14:textId="60A37FCB" w:rsidR="00304A8C" w:rsidRDefault="00304A8C" w:rsidP="00304A8C">
      <w:pPr>
        <w:jc w:val="both"/>
        <w:rPr>
          <w:rFonts w:eastAsia="Malgun Gothic"/>
        </w:rPr>
      </w:pPr>
      <w:r w:rsidRPr="00C52030">
        <w:rPr>
          <w:rFonts w:eastAsia="Batang"/>
          <w:b/>
          <w:szCs w:val="22"/>
          <w:u w:val="single"/>
          <w:lang w:val="en-GB"/>
        </w:rPr>
        <w:t xml:space="preserve">Proposal </w:t>
      </w:r>
      <w:r w:rsidRPr="00C52030">
        <w:rPr>
          <w:rFonts w:eastAsia="Batang"/>
          <w:b/>
          <w:szCs w:val="22"/>
          <w:u w:val="single"/>
          <w:lang w:val="en-GB"/>
        </w:rPr>
        <w:fldChar w:fldCharType="begin"/>
      </w:r>
      <w:r w:rsidRPr="004C49E7">
        <w:rPr>
          <w:rFonts w:eastAsia="Batang"/>
          <w:b/>
          <w:szCs w:val="22"/>
          <w:u w:val="single"/>
          <w:lang w:val="en-GB"/>
        </w:rPr>
        <w:instrText xml:space="preserve"> seq prop </w:instrText>
      </w:r>
      <w:r w:rsidRPr="00C52030">
        <w:rPr>
          <w:rFonts w:eastAsia="Batang"/>
          <w:b/>
          <w:szCs w:val="22"/>
          <w:u w:val="single"/>
          <w:lang w:val="en-GB"/>
        </w:rPr>
        <w:fldChar w:fldCharType="separate"/>
      </w:r>
      <w:r w:rsidRPr="00C52030">
        <w:rPr>
          <w:rFonts w:eastAsia="Batang"/>
          <w:b/>
          <w:szCs w:val="22"/>
          <w:u w:val="single"/>
          <w:lang w:val="en-GB"/>
        </w:rPr>
        <w:fldChar w:fldCharType="end"/>
      </w:r>
      <w:r w:rsidRPr="00663F9B">
        <w:rPr>
          <w:rFonts w:eastAsia="Batang"/>
          <w:b/>
          <w:szCs w:val="22"/>
          <w:lang w:val="en-GB"/>
        </w:rPr>
        <w:t>:</w:t>
      </w:r>
      <w:r>
        <w:rPr>
          <w:rFonts w:eastAsia="Batang"/>
          <w:b/>
          <w:szCs w:val="22"/>
          <w:lang w:val="en-GB"/>
        </w:rPr>
        <w:t>The UE can be configured to measure the CLI-RSSI in the guardband(s).</w:t>
      </w:r>
    </w:p>
    <w:p w14:paraId="63A54B33" w14:textId="514F96FB" w:rsidR="006650F1" w:rsidRDefault="006650F1" w:rsidP="006650F1">
      <w:pPr>
        <w:pStyle w:val="Heading3"/>
        <w:rPr>
          <w:lang w:eastAsia="zh-CN"/>
        </w:rPr>
      </w:pPr>
      <w:bookmarkStart w:id="10" w:name="_Ref131596230"/>
      <w:r w:rsidRPr="00171759">
        <w:rPr>
          <w:lang w:eastAsia="zh-CN"/>
        </w:rPr>
        <w:t>Subband CLI reporting</w:t>
      </w:r>
      <w:bookmarkEnd w:id="10"/>
    </w:p>
    <w:p w14:paraId="5742D39E" w14:textId="13939119" w:rsidR="006650F1" w:rsidRDefault="006650F1" w:rsidP="006650F1">
      <w:pPr>
        <w:jc w:val="both"/>
        <w:rPr>
          <w:lang w:val="en-GB"/>
        </w:rPr>
      </w:pPr>
      <w:r>
        <w:rPr>
          <w:lang w:val="en-GB"/>
        </w:rPr>
        <w:t xml:space="preserve">Rel-16 CLI framework does not support subband CLI reporting, i.e., reporting CLI for one or more configured subbands in the measurement bandwidth. It supports single CLI reporting </w:t>
      </w:r>
      <w:r w:rsidR="002C2DB0">
        <w:rPr>
          <w:lang w:val="en-GB"/>
        </w:rPr>
        <w:t>metric</w:t>
      </w:r>
      <w:r>
        <w:rPr>
          <w:lang w:val="en-GB"/>
        </w:rPr>
        <w:t xml:space="preserve"> per CLI resource which may not </w:t>
      </w:r>
      <w:r w:rsidRPr="006664A0">
        <w:rPr>
          <w:lang w:val="en-GB"/>
        </w:rPr>
        <w:t>be suitable for</w:t>
      </w:r>
      <w:r>
        <w:rPr>
          <w:lang w:val="en-GB"/>
        </w:rPr>
        <w:t xml:space="preserve"> measuring</w:t>
      </w:r>
      <w:r w:rsidRPr="006664A0">
        <w:rPr>
          <w:lang w:val="en-GB"/>
        </w:rPr>
        <w:t xml:space="preserve"> CLI </w:t>
      </w:r>
      <w:r>
        <w:rPr>
          <w:lang w:val="en-GB"/>
        </w:rPr>
        <w:t xml:space="preserve">leakage from an adjacent subbands </w:t>
      </w:r>
      <w:r w:rsidRPr="006664A0">
        <w:rPr>
          <w:lang w:val="en-GB"/>
        </w:rPr>
        <w:t>in SBFD</w:t>
      </w:r>
      <w:r>
        <w:rPr>
          <w:lang w:val="en-GB"/>
        </w:rPr>
        <w:t xml:space="preserve">, since CLI leakage </w:t>
      </w:r>
      <w:r w:rsidR="007C0A51">
        <w:rPr>
          <w:lang w:val="en-GB"/>
        </w:rPr>
        <w:t xml:space="preserve">is frequency selective (i.e. CLI power </w:t>
      </w:r>
      <w:r>
        <w:rPr>
          <w:lang w:val="en-GB"/>
        </w:rPr>
        <w:t>is no</w:t>
      </w:r>
      <w:r w:rsidR="007C0A51">
        <w:rPr>
          <w:lang w:val="en-GB"/>
        </w:rPr>
        <w:t xml:space="preserve">t </w:t>
      </w:r>
      <w:r>
        <w:rPr>
          <w:lang w:val="en-GB"/>
        </w:rPr>
        <w:t>uniform over the measurement bandwidth</w:t>
      </w:r>
      <w:r w:rsidR="00AF6336">
        <w:rPr>
          <w:lang w:val="en-GB"/>
        </w:rPr>
        <w:t xml:space="preserve"> as shown in </w:t>
      </w:r>
      <w:r w:rsidR="00373A17">
        <w:rPr>
          <w:lang w:val="en-GB"/>
        </w:rPr>
        <w:fldChar w:fldCharType="begin"/>
      </w:r>
      <w:r w:rsidR="00373A17">
        <w:rPr>
          <w:lang w:val="en-GB"/>
        </w:rPr>
        <w:instrText xml:space="preserve"> REF _Ref127524509 \h </w:instrText>
      </w:r>
      <w:r w:rsidR="00373A17">
        <w:rPr>
          <w:lang w:val="en-GB"/>
        </w:rPr>
      </w:r>
      <w:r w:rsidR="00373A17">
        <w:rPr>
          <w:lang w:val="en-GB"/>
        </w:rPr>
        <w:fldChar w:fldCharType="separate"/>
      </w:r>
      <w:r w:rsidR="00BB2A46">
        <w:t xml:space="preserve">Figure </w:t>
      </w:r>
      <w:r w:rsidR="00BB2A46">
        <w:rPr>
          <w:noProof/>
        </w:rPr>
        <w:t>3</w:t>
      </w:r>
      <w:r w:rsidR="00BB2A46">
        <w:noBreakHyphen/>
      </w:r>
      <w:r w:rsidR="00BB2A46">
        <w:rPr>
          <w:noProof/>
        </w:rPr>
        <w:t>4</w:t>
      </w:r>
      <w:r w:rsidR="00373A17">
        <w:rPr>
          <w:lang w:val="en-GB"/>
        </w:rPr>
        <w:fldChar w:fldCharType="end"/>
      </w:r>
    </w:p>
    <w:p w14:paraId="22EB3F46" w14:textId="69E7D7C7" w:rsidR="00AF6336" w:rsidRDefault="00AF6336" w:rsidP="0081788F">
      <w:pPr>
        <w:keepNext/>
      </w:pPr>
      <w:r>
        <w:t xml:space="preserve">                    </w:t>
      </w:r>
      <w:r w:rsidR="00773034" w:rsidRPr="00773034">
        <w:t xml:space="preserve"> </w:t>
      </w:r>
      <w:r w:rsidR="00DA7333">
        <w:object w:dxaOrig="7800" w:dyaOrig="1575" w14:anchorId="4CD0ED95">
          <v:shape id="_x0000_i1030" type="#_x0000_t75" style="width:6in;height:86.25pt" o:ole="">
            <v:imagedata r:id="rId23" o:title=""/>
          </v:shape>
          <o:OLEObject Type="Embed" ProgID="Visio.Drawing.15" ShapeID="_x0000_i1030" DrawAspect="Content" ObjectID="_1753254026" r:id="rId24"/>
        </w:object>
      </w:r>
    </w:p>
    <w:p w14:paraId="66650552" w14:textId="1F3231C5" w:rsidR="00AF6336" w:rsidRDefault="00AF6336" w:rsidP="00663F9B">
      <w:pPr>
        <w:pStyle w:val="Caption"/>
        <w:jc w:val="center"/>
      </w:pPr>
      <w:bookmarkStart w:id="11" w:name="_Ref127524509"/>
      <w:bookmarkStart w:id="12" w:name="_Ref111190859"/>
      <w:r>
        <w:t xml:space="preserve">Figure </w:t>
      </w:r>
      <w:r w:rsidR="00626E35">
        <w:fldChar w:fldCharType="begin"/>
      </w:r>
      <w:r w:rsidR="00626E35">
        <w:instrText xml:space="preserve"> STYLEREF 1 \s </w:instrText>
      </w:r>
      <w:r w:rsidR="00626E35">
        <w:fldChar w:fldCharType="separate"/>
      </w:r>
      <w:r w:rsidR="00BB2A46">
        <w:rPr>
          <w:noProof/>
        </w:rPr>
        <w:t>3</w:t>
      </w:r>
      <w:r w:rsidR="00626E35">
        <w:rPr>
          <w:noProof/>
        </w:rPr>
        <w:fldChar w:fldCharType="end"/>
      </w:r>
      <w:r w:rsidR="00F82E92">
        <w:noBreakHyphen/>
      </w:r>
      <w:r w:rsidR="00626E35">
        <w:fldChar w:fldCharType="begin"/>
      </w:r>
      <w:r w:rsidR="00626E35">
        <w:instrText xml:space="preserve"> SEQ Figure \* ARABIC \s 1 </w:instrText>
      </w:r>
      <w:r w:rsidR="00626E35">
        <w:fldChar w:fldCharType="separate"/>
      </w:r>
      <w:r w:rsidR="00BB2A46">
        <w:rPr>
          <w:noProof/>
        </w:rPr>
        <w:t>4</w:t>
      </w:r>
      <w:r w:rsidR="00626E35">
        <w:rPr>
          <w:noProof/>
        </w:rPr>
        <w:fldChar w:fldCharType="end"/>
      </w:r>
      <w:bookmarkEnd w:id="11"/>
      <w:bookmarkEnd w:id="12"/>
      <w:r>
        <w:t>: CLI subband reporting</w:t>
      </w:r>
    </w:p>
    <w:p w14:paraId="68DF0FAF" w14:textId="77777777" w:rsidR="00DA7333" w:rsidRDefault="00DA7333" w:rsidP="00DA7333"/>
    <w:p w14:paraId="39BD4A69" w14:textId="2BB7DD3C" w:rsidR="006650F1" w:rsidRDefault="006650F1" w:rsidP="006650F1">
      <w:pPr>
        <w:rPr>
          <w:b/>
          <w:bCs/>
          <w:lang w:val="en-GB"/>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BB2A46">
        <w:rPr>
          <w:rFonts w:eastAsia="Batang"/>
          <w:b/>
          <w:noProof/>
          <w:szCs w:val="24"/>
          <w:u w:val="single"/>
          <w:lang w:val="en-GB"/>
        </w:rPr>
        <w:t>7</w:t>
      </w:r>
      <w:r w:rsidRPr="0066249B">
        <w:rPr>
          <w:rFonts w:eastAsia="Batang"/>
          <w:b/>
          <w:szCs w:val="24"/>
          <w:u w:val="single"/>
          <w:lang w:val="en-GB"/>
        </w:rPr>
        <w:fldChar w:fldCharType="end"/>
      </w:r>
      <w:r w:rsidRPr="007C457F">
        <w:rPr>
          <w:b/>
          <w:iCs/>
          <w:szCs w:val="16"/>
          <w:lang w:val="en-GB" w:eastAsia="ko-KR"/>
        </w:rPr>
        <w:t xml:space="preserve">: </w:t>
      </w:r>
      <w:r w:rsidRPr="00811E51">
        <w:rPr>
          <w:b/>
          <w:bCs/>
          <w:lang w:val="en-GB"/>
        </w:rPr>
        <w:t>Rel-16 CLI framework does not support subband CLI reporting, i.e., reporting CLI</w:t>
      </w:r>
      <w:r>
        <w:rPr>
          <w:b/>
          <w:bCs/>
          <w:lang w:val="en-GB"/>
        </w:rPr>
        <w:t xml:space="preserve"> metric</w:t>
      </w:r>
      <w:r w:rsidRPr="00811E51">
        <w:rPr>
          <w:b/>
          <w:bCs/>
          <w:lang w:val="en-GB"/>
        </w:rPr>
        <w:t xml:space="preserve"> for one or more subbands in the measurement bandwidth. </w:t>
      </w:r>
    </w:p>
    <w:p w14:paraId="2DDC7B35" w14:textId="47AF06A3" w:rsidR="006650F1" w:rsidRPr="00973074" w:rsidRDefault="006650F1" w:rsidP="006650F1">
      <w:pPr>
        <w:rPr>
          <w:lang w:val="en-GB"/>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BB2A46">
        <w:rPr>
          <w:rFonts w:eastAsia="Batang"/>
          <w:b/>
          <w:noProof/>
          <w:szCs w:val="24"/>
          <w:u w:val="single"/>
          <w:lang w:val="en-GB"/>
        </w:rPr>
        <w:t>8</w:t>
      </w:r>
      <w:r w:rsidRPr="0066249B">
        <w:rPr>
          <w:rFonts w:eastAsia="Batang"/>
          <w:b/>
          <w:szCs w:val="24"/>
          <w:u w:val="single"/>
          <w:lang w:val="en-GB"/>
        </w:rPr>
        <w:fldChar w:fldCharType="end"/>
      </w:r>
      <w:r w:rsidRPr="007C457F">
        <w:rPr>
          <w:b/>
          <w:iCs/>
          <w:szCs w:val="16"/>
          <w:lang w:val="en-GB" w:eastAsia="ko-KR"/>
        </w:rPr>
        <w:t xml:space="preserve">: </w:t>
      </w:r>
      <w:r w:rsidRPr="00811E51">
        <w:rPr>
          <w:b/>
          <w:bCs/>
          <w:lang w:val="en-GB"/>
        </w:rPr>
        <w:t>In SBFD, CLI leakage to adjacent subbands is not uniform over the measurement bandwidth</w:t>
      </w:r>
      <w:r>
        <w:rPr>
          <w:b/>
          <w:bCs/>
          <w:lang w:val="en-GB"/>
        </w:rPr>
        <w:t xml:space="preserve"> and may require subband CLI reporting.</w:t>
      </w:r>
    </w:p>
    <w:p w14:paraId="4FE567DF" w14:textId="77777777" w:rsidR="00EE595B" w:rsidRDefault="00EE595B" w:rsidP="00EE595B">
      <w:pPr>
        <w:jc w:val="both"/>
        <w:rPr>
          <w:lang w:val="en-GB" w:eastAsia="zh-CN"/>
        </w:rPr>
      </w:pPr>
      <w:r>
        <w:rPr>
          <w:lang w:val="en-GB" w:eastAsia="zh-CN"/>
        </w:rPr>
        <w:t xml:space="preserve">To reduce the reporting overhead, similar concept of CLI threshold could be reused. Where only UE report CLI measurements in specific subbands where CLI exceed the CLI threshold. In addition, differential CLI </w:t>
      </w:r>
      <w:r>
        <w:t>differential report can be considered to reduce ovheread where an absolute CLI value is reported for strongest SB and relative values reported for other SBs.</w:t>
      </w:r>
    </w:p>
    <w:p w14:paraId="1F8626D0" w14:textId="7B6A837B" w:rsidR="003E705A" w:rsidRDefault="006650F1" w:rsidP="00475917">
      <w:pPr>
        <w:spacing w:after="0"/>
        <w:jc w:val="both"/>
        <w:rPr>
          <w:b/>
          <w:iCs/>
          <w:szCs w:val="16"/>
          <w:lang w:val="en-GB" w:eastAsia="ko-KR"/>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Pr="008B0460">
        <w:rPr>
          <w:rFonts w:eastAsia="Batang"/>
          <w:b/>
          <w:szCs w:val="24"/>
          <w:u w:val="single"/>
          <w:lang w:val="en-GB"/>
        </w:rPr>
        <w:fldChar w:fldCharType="end"/>
      </w:r>
      <w:r w:rsidRPr="008B0460">
        <w:rPr>
          <w:b/>
          <w:iCs/>
          <w:szCs w:val="16"/>
          <w:lang w:val="en-GB" w:eastAsia="ko-KR"/>
        </w:rPr>
        <w:t xml:space="preserve">: </w:t>
      </w:r>
      <w:r w:rsidR="003E705A">
        <w:rPr>
          <w:b/>
          <w:iCs/>
          <w:szCs w:val="16"/>
          <w:lang w:val="en-GB" w:eastAsia="ko-KR"/>
        </w:rPr>
        <w:t>Capture the following conclusion in the TR</w:t>
      </w:r>
    </w:p>
    <w:p w14:paraId="27BFE345" w14:textId="7898FBCB" w:rsidR="00475917" w:rsidRDefault="003E705A" w:rsidP="00475917">
      <w:pPr>
        <w:spacing w:after="0"/>
        <w:jc w:val="both"/>
        <w:rPr>
          <w:b/>
          <w:iCs/>
          <w:szCs w:val="16"/>
          <w:lang w:val="en-GB" w:eastAsia="ko-KR"/>
        </w:rPr>
      </w:pPr>
      <w:r>
        <w:rPr>
          <w:b/>
          <w:iCs/>
          <w:szCs w:val="16"/>
          <w:lang w:val="en-GB" w:eastAsia="ko-KR"/>
        </w:rPr>
        <w:t xml:space="preserve">It is beneficial to </w:t>
      </w:r>
      <w:r w:rsidR="006F5B73">
        <w:rPr>
          <w:b/>
          <w:iCs/>
          <w:szCs w:val="16"/>
          <w:lang w:val="en-GB" w:eastAsia="ko-KR"/>
        </w:rPr>
        <w:t>configure</w:t>
      </w:r>
      <w:r w:rsidR="006650F1" w:rsidRPr="002A53FC">
        <w:rPr>
          <w:b/>
          <w:iCs/>
          <w:szCs w:val="16"/>
          <w:lang w:val="en-GB" w:eastAsia="ko-KR"/>
        </w:rPr>
        <w:t xml:space="preserve"> subband-based </w:t>
      </w:r>
      <w:r w:rsidR="004E4B88">
        <w:rPr>
          <w:b/>
          <w:iCs/>
          <w:szCs w:val="16"/>
          <w:lang w:val="en-GB" w:eastAsia="ko-KR"/>
        </w:rPr>
        <w:t xml:space="preserve">inter-UE </w:t>
      </w:r>
      <w:r w:rsidR="006650F1" w:rsidRPr="002A53FC">
        <w:rPr>
          <w:b/>
          <w:iCs/>
          <w:szCs w:val="16"/>
          <w:lang w:val="en-GB" w:eastAsia="ko-KR"/>
        </w:rPr>
        <w:t>CLI reporting</w:t>
      </w:r>
      <w:r w:rsidR="006650F1">
        <w:rPr>
          <w:b/>
          <w:iCs/>
          <w:szCs w:val="16"/>
          <w:lang w:val="en-GB" w:eastAsia="ko-KR"/>
        </w:rPr>
        <w:t xml:space="preserve"> for accurate measurement of CLI leakage in SBFD. </w:t>
      </w:r>
    </w:p>
    <w:p w14:paraId="36B05A5B" w14:textId="7E209DDD" w:rsidR="00F8549F" w:rsidRDefault="00F8549F" w:rsidP="00475917">
      <w:pPr>
        <w:pStyle w:val="ListParagraph"/>
        <w:numPr>
          <w:ilvl w:val="0"/>
          <w:numId w:val="114"/>
        </w:numPr>
        <w:jc w:val="both"/>
        <w:rPr>
          <w:rFonts w:ascii="Times New Roman" w:eastAsia="SimSun" w:hAnsi="Times New Roman"/>
          <w:b/>
          <w:iCs/>
          <w:sz w:val="20"/>
          <w:szCs w:val="16"/>
          <w:lang w:val="en-GB" w:eastAsia="ko-KR"/>
        </w:rPr>
      </w:pPr>
      <w:r>
        <w:rPr>
          <w:rFonts w:ascii="Times New Roman" w:eastAsia="SimSun" w:hAnsi="Times New Roman"/>
          <w:b/>
          <w:iCs/>
          <w:sz w:val="20"/>
          <w:szCs w:val="16"/>
          <w:lang w:val="en-GB" w:eastAsia="ko-KR"/>
        </w:rPr>
        <w:t xml:space="preserve">The subband configurations could be </w:t>
      </w:r>
      <w:r w:rsidR="009542C7">
        <w:rPr>
          <w:rFonts w:ascii="Times New Roman" w:eastAsia="SimSun" w:hAnsi="Times New Roman"/>
          <w:b/>
          <w:iCs/>
          <w:sz w:val="20"/>
          <w:szCs w:val="16"/>
          <w:lang w:val="en-GB" w:eastAsia="ko-KR"/>
        </w:rPr>
        <w:t>same or different sizes.</w:t>
      </w:r>
    </w:p>
    <w:p w14:paraId="3ACFC576" w14:textId="4034F040" w:rsidR="00475917" w:rsidRPr="004552C6" w:rsidRDefault="00475917" w:rsidP="004552C6">
      <w:pPr>
        <w:pStyle w:val="ListParagraph"/>
        <w:numPr>
          <w:ilvl w:val="0"/>
          <w:numId w:val="114"/>
        </w:numPr>
        <w:jc w:val="both"/>
        <w:rPr>
          <w:b/>
          <w:iCs/>
          <w:szCs w:val="16"/>
          <w:lang w:val="en-GB" w:eastAsia="ko-KR"/>
        </w:rPr>
      </w:pPr>
      <w:r w:rsidRPr="004552C6">
        <w:rPr>
          <w:rFonts w:ascii="Times New Roman" w:eastAsia="SimSun" w:hAnsi="Times New Roman"/>
          <w:b/>
          <w:iCs/>
          <w:sz w:val="20"/>
          <w:szCs w:val="16"/>
          <w:lang w:val="en-GB" w:eastAsia="ko-KR"/>
        </w:rPr>
        <w:t>To reduce subband CLI reporting overhead, UE report CLI measurements in specific subband(s) where CLI exceeds a configured CLI threshold.</w:t>
      </w:r>
      <w:r w:rsidR="004F6DB3">
        <w:rPr>
          <w:rFonts w:ascii="Times New Roman" w:eastAsia="SimSun" w:hAnsi="Times New Roman"/>
          <w:b/>
          <w:iCs/>
          <w:sz w:val="20"/>
          <w:szCs w:val="16"/>
          <w:lang w:val="en-GB" w:eastAsia="ko-KR"/>
        </w:rPr>
        <w:t xml:space="preserve"> </w:t>
      </w:r>
    </w:p>
    <w:p w14:paraId="4FD72672" w14:textId="49F19DA4" w:rsidR="00475917" w:rsidRDefault="00F8549F" w:rsidP="00475917">
      <w:pPr>
        <w:pStyle w:val="ListParagraph"/>
        <w:numPr>
          <w:ilvl w:val="0"/>
          <w:numId w:val="76"/>
        </w:numPr>
        <w:jc w:val="both"/>
        <w:rPr>
          <w:b/>
          <w:szCs w:val="16"/>
          <w:lang w:val="en-GB" w:eastAsia="ko-KR"/>
        </w:rPr>
      </w:pPr>
      <w:r>
        <w:rPr>
          <w:rFonts w:ascii="Times New Roman" w:eastAsia="SimSun" w:hAnsi="Times New Roman"/>
          <w:b/>
          <w:iCs/>
          <w:sz w:val="20"/>
          <w:szCs w:val="16"/>
          <w:lang w:val="en-GB" w:eastAsia="ko-KR"/>
        </w:rPr>
        <w:t>D</w:t>
      </w:r>
      <w:r w:rsidR="00475917" w:rsidRPr="007B0990">
        <w:rPr>
          <w:rFonts w:ascii="Times New Roman" w:eastAsia="SimSun" w:hAnsi="Times New Roman"/>
          <w:b/>
          <w:iCs/>
          <w:sz w:val="20"/>
          <w:szCs w:val="16"/>
          <w:lang w:val="en-GB" w:eastAsia="ko-KR"/>
        </w:rPr>
        <w:t xml:space="preserve">ifferential CLI reporting </w:t>
      </w:r>
      <w:r w:rsidR="00475917">
        <w:rPr>
          <w:rFonts w:ascii="Times New Roman" w:eastAsia="SimSun" w:hAnsi="Times New Roman"/>
          <w:b/>
          <w:iCs/>
          <w:sz w:val="20"/>
          <w:szCs w:val="16"/>
          <w:lang w:val="en-GB" w:eastAsia="ko-KR"/>
        </w:rPr>
        <w:t xml:space="preserve">could be considered to reduce the overhead. </w:t>
      </w:r>
    </w:p>
    <w:p w14:paraId="7E6F6AA7" w14:textId="1AFBFBF7" w:rsidR="006650F1" w:rsidRDefault="006650F1" w:rsidP="007B0990">
      <w:pPr>
        <w:jc w:val="both"/>
        <w:rPr>
          <w:b/>
          <w:iCs/>
          <w:szCs w:val="16"/>
          <w:lang w:val="en-GB" w:eastAsia="ko-KR"/>
        </w:rPr>
      </w:pPr>
    </w:p>
    <w:p w14:paraId="666F4C47" w14:textId="169CF59B" w:rsidR="001F3ADB" w:rsidRDefault="004E4656" w:rsidP="00111813">
      <w:pPr>
        <w:pStyle w:val="Heading3"/>
        <w:rPr>
          <w:lang w:eastAsia="zh-CN"/>
        </w:rPr>
      </w:pPr>
      <w:r>
        <w:rPr>
          <w:lang w:eastAsia="zh-CN"/>
        </w:rPr>
        <w:t>Relevant</w:t>
      </w:r>
      <w:r w:rsidR="001F3ADB">
        <w:rPr>
          <w:lang w:eastAsia="zh-CN"/>
        </w:rPr>
        <w:t xml:space="preserve"> info exchange and CLI measurements usage</w:t>
      </w:r>
    </w:p>
    <w:p w14:paraId="3DE05257" w14:textId="027C0FF4" w:rsidR="00C91284" w:rsidRPr="004C34A0" w:rsidRDefault="00C91284" w:rsidP="00C91284">
      <w:pPr>
        <w:jc w:val="both"/>
        <w:rPr>
          <w:lang w:val="en-GB"/>
        </w:rPr>
      </w:pPr>
      <w:r>
        <w:rPr>
          <w:lang w:val="en-GB"/>
        </w:rPr>
        <w:t>The CLI measurements at the victim UE could be due to aggressor UEs in the same cell (intra-cell CLI) or aggressor UE in adjacent cells (inter-cell CLI).  Relevant information exchange is helpful for the inter-cell CLI use-case. In that scenario, gNB can either exchange the CLI resource configurations and/or CLI measurements.  This exchange of information is beneficial to identity aggressor U</w:t>
      </w:r>
      <w:r w:rsidR="006F5B73">
        <w:rPr>
          <w:lang w:val="en-GB"/>
        </w:rPr>
        <w:t>e</w:t>
      </w:r>
      <w:r>
        <w:rPr>
          <w:lang w:val="en-GB"/>
        </w:rPr>
        <w:t>s which is helpful for scheduling decision and UE grouping as discussed in section 2.8.</w:t>
      </w:r>
    </w:p>
    <w:p w14:paraId="024869C5" w14:textId="404305BD" w:rsidR="006F5B73" w:rsidRDefault="00C91284" w:rsidP="00BB2A46">
      <w:pPr>
        <w:spacing w:after="0"/>
        <w:jc w:val="both"/>
        <w:rPr>
          <w:b/>
          <w:iCs/>
          <w:szCs w:val="16"/>
          <w:lang w:val="en-GB" w:eastAsia="ko-KR"/>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Pr="008B0460">
        <w:rPr>
          <w:rFonts w:eastAsia="Batang"/>
          <w:b/>
          <w:szCs w:val="24"/>
          <w:u w:val="single"/>
          <w:lang w:val="en-GB"/>
        </w:rPr>
        <w:fldChar w:fldCharType="end"/>
      </w:r>
      <w:r w:rsidRPr="008B0460">
        <w:rPr>
          <w:b/>
          <w:iCs/>
          <w:szCs w:val="16"/>
          <w:lang w:val="en-GB" w:eastAsia="ko-KR"/>
        </w:rPr>
        <w:t>:</w:t>
      </w:r>
      <w:r w:rsidR="006F5B73">
        <w:rPr>
          <w:b/>
          <w:iCs/>
          <w:szCs w:val="16"/>
          <w:lang w:val="en-GB" w:eastAsia="ko-KR"/>
        </w:rPr>
        <w:t xml:space="preserve"> Capture the following conclusion in the TR</w:t>
      </w:r>
      <w:r w:rsidR="00D27691">
        <w:rPr>
          <w:b/>
          <w:iCs/>
          <w:szCs w:val="16"/>
          <w:lang w:val="en-GB" w:eastAsia="ko-KR"/>
        </w:rPr>
        <w:t>.</w:t>
      </w:r>
    </w:p>
    <w:p w14:paraId="61C39AC9" w14:textId="45A50F3E" w:rsidR="00C91284" w:rsidRDefault="006F5B73" w:rsidP="00BB2A46">
      <w:pPr>
        <w:jc w:val="both"/>
        <w:rPr>
          <w:b/>
          <w:iCs/>
          <w:szCs w:val="16"/>
          <w:lang w:val="en-GB" w:eastAsia="ko-KR"/>
        </w:rPr>
      </w:pPr>
      <w:r>
        <w:rPr>
          <w:b/>
          <w:iCs/>
          <w:szCs w:val="16"/>
          <w:lang w:val="en-GB" w:eastAsia="ko-KR"/>
        </w:rPr>
        <w:t xml:space="preserve">It is </w:t>
      </w:r>
      <w:r w:rsidR="00D27691">
        <w:rPr>
          <w:b/>
          <w:iCs/>
          <w:szCs w:val="16"/>
          <w:lang w:val="en-GB" w:eastAsia="ko-KR"/>
        </w:rPr>
        <w:t>beneficial</w:t>
      </w:r>
      <w:r>
        <w:rPr>
          <w:b/>
          <w:iCs/>
          <w:szCs w:val="16"/>
          <w:lang w:val="en-GB" w:eastAsia="ko-KR"/>
        </w:rPr>
        <w:t xml:space="preserve"> </w:t>
      </w:r>
      <w:r w:rsidR="00D27691">
        <w:rPr>
          <w:b/>
          <w:iCs/>
          <w:szCs w:val="16"/>
          <w:lang w:val="en-GB" w:eastAsia="ko-KR"/>
        </w:rPr>
        <w:t xml:space="preserve">to have </w:t>
      </w:r>
      <w:r w:rsidR="00C91284">
        <w:rPr>
          <w:b/>
          <w:iCs/>
          <w:szCs w:val="16"/>
          <w:lang w:val="en-GB" w:eastAsia="ko-KR"/>
        </w:rPr>
        <w:t>gNB</w:t>
      </w:r>
      <w:r w:rsidR="00D27691">
        <w:rPr>
          <w:b/>
          <w:iCs/>
          <w:szCs w:val="16"/>
          <w:lang w:val="en-GB" w:eastAsia="ko-KR"/>
        </w:rPr>
        <w:t>s</w:t>
      </w:r>
      <w:r w:rsidR="00C91284">
        <w:rPr>
          <w:b/>
          <w:iCs/>
          <w:szCs w:val="16"/>
          <w:lang w:val="en-GB" w:eastAsia="ko-KR"/>
        </w:rPr>
        <w:t xml:space="preserve"> exchange information of the CLI resource configurations and/or CLI measurements.  </w:t>
      </w:r>
    </w:p>
    <w:p w14:paraId="32C4AC80" w14:textId="4769127E" w:rsidR="00DD32A7" w:rsidRPr="00D03116" w:rsidRDefault="006C30F4" w:rsidP="00D03116">
      <w:pPr>
        <w:pStyle w:val="Heading2"/>
        <w:rPr>
          <w:lang w:eastAsia="zh-CN"/>
        </w:rPr>
      </w:pPr>
      <w:r>
        <w:rPr>
          <w:lang w:eastAsia="zh-CN"/>
        </w:rPr>
        <w:t>Self-</w:t>
      </w:r>
      <w:r w:rsidR="00DD32A7">
        <w:rPr>
          <w:lang w:eastAsia="zh-CN"/>
        </w:rPr>
        <w:t>Interference at the gNB</w:t>
      </w:r>
      <w:r w:rsidR="00CE3AD3">
        <w:rPr>
          <w:lang w:eastAsia="zh-CN"/>
        </w:rPr>
        <w:t xml:space="preserve"> and time misalignment </w:t>
      </w:r>
    </w:p>
    <w:tbl>
      <w:tblPr>
        <w:tblStyle w:val="TableGrid"/>
        <w:tblW w:w="0" w:type="auto"/>
        <w:tblLook w:val="04A0" w:firstRow="1" w:lastRow="0" w:firstColumn="1" w:lastColumn="0" w:noHBand="0" w:noVBand="1"/>
      </w:tblPr>
      <w:tblGrid>
        <w:gridCol w:w="9962"/>
      </w:tblGrid>
      <w:tr w:rsidR="003428E4" w14:paraId="2AB64EDF" w14:textId="77777777" w:rsidTr="003428E4">
        <w:tc>
          <w:tcPr>
            <w:tcW w:w="9962" w:type="dxa"/>
          </w:tcPr>
          <w:p w14:paraId="6D7B7D2E" w14:textId="77777777" w:rsidR="003428E4" w:rsidRPr="0058764F" w:rsidRDefault="003428E4" w:rsidP="003428E4">
            <w:pPr>
              <w:rPr>
                <w:rFonts w:eastAsia="Malgun Gothic" w:cs="Times"/>
                <w:b/>
                <w:bCs/>
                <w:szCs w:val="21"/>
                <w:lang w:eastAsia="zh-CN"/>
              </w:rPr>
            </w:pPr>
            <w:r w:rsidRPr="0058764F">
              <w:rPr>
                <w:rFonts w:cs="Times"/>
                <w:b/>
                <w:bCs/>
                <w:lang w:eastAsia="zh-CN"/>
              </w:rPr>
              <w:t>Conclusion</w:t>
            </w:r>
          </w:p>
          <w:p w14:paraId="357E3317" w14:textId="77777777" w:rsidR="003428E4" w:rsidRPr="0058764F" w:rsidRDefault="003428E4" w:rsidP="003428E4">
            <w:pPr>
              <w:rPr>
                <w:rFonts w:cs="Times"/>
                <w:lang w:eastAsia="zh-CN"/>
              </w:rPr>
            </w:pPr>
            <w:r w:rsidRPr="0058764F">
              <w:rPr>
                <w:rFonts w:cs="Times"/>
                <w:lang w:eastAsia="zh-CN"/>
              </w:rPr>
              <w:t>Time misalignment at gNB between UL receptions and DL transmissions due to configuration of non-zero N</w:t>
            </w:r>
            <w:r w:rsidRPr="0058764F">
              <w:rPr>
                <w:rFonts w:cs="Times"/>
                <w:vertAlign w:val="subscript"/>
                <w:lang w:eastAsia="zh-CN"/>
              </w:rPr>
              <w:t xml:space="preserve">TA,offset </w:t>
            </w:r>
            <w:r w:rsidRPr="0058764F">
              <w:rPr>
                <w:rFonts w:cs="Times"/>
                <w:lang w:eastAsia="zh-CN"/>
              </w:rPr>
              <w:t xml:space="preserve">at UE can lead to increased interference assuming no gNB transmit chain </w:t>
            </w:r>
            <w:r w:rsidRPr="0058764F">
              <w:rPr>
                <w:rFonts w:cs="Times"/>
                <w:strike/>
                <w:lang w:eastAsia="zh-CN"/>
              </w:rPr>
              <w:t>side</w:t>
            </w:r>
            <w:r w:rsidRPr="0058764F">
              <w:rPr>
                <w:rFonts w:cs="Times"/>
                <w:lang w:eastAsia="zh-CN"/>
              </w:rPr>
              <w:t xml:space="preserve"> impairments and no filtering of DL subband(s) in the gNB Rx chain.</w:t>
            </w:r>
          </w:p>
          <w:p w14:paraId="457ACA0E" w14:textId="77777777" w:rsidR="003428E4" w:rsidRPr="0058764F" w:rsidRDefault="003428E4" w:rsidP="003428E4">
            <w:pPr>
              <w:numPr>
                <w:ilvl w:val="0"/>
                <w:numId w:val="123"/>
              </w:numPr>
              <w:rPr>
                <w:rFonts w:eastAsia="Malgun Gothic"/>
                <w:lang w:eastAsia="zh-CN"/>
              </w:rPr>
            </w:pPr>
            <w:r w:rsidRPr="0058764F">
              <w:rPr>
                <w:rFonts w:eastAsia="Malgun Gothic"/>
                <w:lang w:eastAsia="zh-CN"/>
              </w:rPr>
              <w:t>FFS the case with gNB transmit chain impairments and/or filtering of DL subband(s) in the gNB Rx chain</w:t>
            </w:r>
          </w:p>
          <w:p w14:paraId="2BB06F9B" w14:textId="7FCD5D1A" w:rsidR="003428E4" w:rsidRPr="008B3DC1" w:rsidRDefault="003428E4" w:rsidP="004D232A">
            <w:pPr>
              <w:numPr>
                <w:ilvl w:val="0"/>
                <w:numId w:val="123"/>
              </w:numPr>
              <w:rPr>
                <w:rFonts w:eastAsia="Microsoft YaHei"/>
                <w:b/>
                <w:bCs/>
                <w:color w:val="000000"/>
              </w:rPr>
            </w:pPr>
            <w:r w:rsidRPr="0058764F">
              <w:rPr>
                <w:rFonts w:eastAsia="Malgun Gothic"/>
                <w:lang w:eastAsia="zh-CN"/>
              </w:rPr>
              <w:t>FFS whether/how to mitigate the interference increase, including impact to legacy UEs</w:t>
            </w:r>
          </w:p>
        </w:tc>
      </w:tr>
    </w:tbl>
    <w:p w14:paraId="4A6106D1" w14:textId="77777777" w:rsidR="00E4381A" w:rsidRDefault="00E4381A" w:rsidP="006650F1">
      <w:pPr>
        <w:rPr>
          <w:rFonts w:eastAsia="Microsoft YaHei"/>
          <w:b/>
          <w:bCs/>
          <w:color w:val="000000"/>
        </w:rPr>
      </w:pPr>
    </w:p>
    <w:p w14:paraId="1D26B3A8" w14:textId="42B9985F" w:rsidR="009F7C20" w:rsidRDefault="00DE3DA5" w:rsidP="00731FB2">
      <w:pPr>
        <w:jc w:val="both"/>
        <w:rPr>
          <w:rFonts w:eastAsia="Microsoft YaHei"/>
          <w:color w:val="000000"/>
        </w:rPr>
      </w:pPr>
      <w:r>
        <w:rPr>
          <w:rFonts w:eastAsia="Microsoft YaHei"/>
          <w:color w:val="000000"/>
        </w:rPr>
        <w:t xml:space="preserve">The FFT window of the gNB receiver is </w:t>
      </w:r>
      <w:r w:rsidR="006F0429">
        <w:rPr>
          <w:rFonts w:eastAsia="Microsoft YaHei"/>
          <w:color w:val="000000"/>
        </w:rPr>
        <w:t>set</w:t>
      </w:r>
      <w:r>
        <w:rPr>
          <w:rFonts w:eastAsia="Microsoft YaHei"/>
          <w:color w:val="000000"/>
        </w:rPr>
        <w:t xml:space="preserve"> based on the UL timing. </w:t>
      </w:r>
      <w:r w:rsidR="00841443">
        <w:rPr>
          <w:rFonts w:eastAsia="Microsoft YaHei"/>
          <w:color w:val="000000"/>
        </w:rPr>
        <w:t>With</w:t>
      </w:r>
      <w:r>
        <w:rPr>
          <w:rFonts w:eastAsia="Microsoft YaHei"/>
          <w:color w:val="000000"/>
        </w:rPr>
        <w:t xml:space="preserve"> SBFD operation</w:t>
      </w:r>
      <w:r w:rsidR="008A0588">
        <w:rPr>
          <w:rFonts w:eastAsia="Microsoft YaHei"/>
          <w:color w:val="000000"/>
        </w:rPr>
        <w:t xml:space="preserve">, </w:t>
      </w:r>
      <w:r w:rsidR="00B302F5">
        <w:rPr>
          <w:rFonts w:eastAsia="Microsoft YaHei"/>
          <w:color w:val="000000"/>
        </w:rPr>
        <w:t>the direct interference will be combined to the UL signal.</w:t>
      </w:r>
      <w:r w:rsidR="009A4B40">
        <w:rPr>
          <w:rFonts w:eastAsia="Microsoft YaHei"/>
          <w:color w:val="000000"/>
        </w:rPr>
        <w:t xml:space="preserve"> Although the interference (i.e. DL signal) in the DL subband, however due to Tx </w:t>
      </w:r>
      <w:r w:rsidR="006A3762">
        <w:rPr>
          <w:rFonts w:eastAsia="Microsoft YaHei"/>
          <w:color w:val="000000"/>
        </w:rPr>
        <w:t>chain</w:t>
      </w:r>
      <w:r w:rsidR="009A4B40">
        <w:rPr>
          <w:rFonts w:eastAsia="Microsoft YaHei"/>
          <w:color w:val="000000"/>
        </w:rPr>
        <w:t xml:space="preserve"> non-linearity, there is a leakage component in the UL-subband. </w:t>
      </w:r>
      <w:r w:rsidR="00C52146">
        <w:rPr>
          <w:rFonts w:eastAsia="Microsoft YaHei"/>
          <w:color w:val="000000"/>
        </w:rPr>
        <w:t xml:space="preserve">Due </w:t>
      </w:r>
      <w:r w:rsidR="00C00EC6">
        <w:rPr>
          <w:rFonts w:eastAsia="Microsoft YaHei"/>
          <w:color w:val="000000"/>
        </w:rPr>
        <w:t>to the configuration of</w:t>
      </w:r>
      <w:r w:rsidR="00F52319">
        <w:rPr>
          <w:rFonts w:eastAsia="Microsoft YaHei"/>
          <w:color w:val="000000"/>
        </w:rPr>
        <w:t xml:space="preserve"> non-zero TA offset</w:t>
      </w:r>
      <w:r w:rsidR="00DD1A9D">
        <w:rPr>
          <w:rFonts w:eastAsia="Microsoft YaHei"/>
          <w:color w:val="000000"/>
        </w:rPr>
        <w:t>, there is time miss-alignment</w:t>
      </w:r>
      <w:r w:rsidR="00C00EC6">
        <w:rPr>
          <w:rFonts w:eastAsia="Microsoft YaHei"/>
          <w:color w:val="000000"/>
        </w:rPr>
        <w:t xml:space="preserve"> between intended UL signal and DL interfence which w</w:t>
      </w:r>
      <w:r w:rsidR="00E4490F">
        <w:rPr>
          <w:rFonts w:eastAsia="Microsoft YaHei"/>
          <w:color w:val="000000"/>
        </w:rPr>
        <w:t xml:space="preserve">ill </w:t>
      </w:r>
      <w:r w:rsidR="00C00EC6">
        <w:rPr>
          <w:rFonts w:eastAsia="Microsoft YaHei"/>
          <w:color w:val="000000"/>
        </w:rPr>
        <w:t>result into</w:t>
      </w:r>
      <w:r w:rsidR="00E4490F">
        <w:rPr>
          <w:rFonts w:eastAsia="Microsoft YaHei"/>
          <w:color w:val="000000"/>
        </w:rPr>
        <w:t xml:space="preserve"> ICI</w:t>
      </w:r>
      <w:r w:rsidR="00C00EC6">
        <w:rPr>
          <w:rFonts w:eastAsia="Microsoft YaHei"/>
          <w:color w:val="000000"/>
        </w:rPr>
        <w:t xml:space="preserve">. </w:t>
      </w:r>
      <w:r w:rsidR="00880C1D">
        <w:rPr>
          <w:rFonts w:eastAsia="Microsoft YaHei"/>
          <w:color w:val="000000"/>
        </w:rPr>
        <w:t xml:space="preserve">Using a subband filter at the gNB receiver, either </w:t>
      </w:r>
      <w:r w:rsidR="00BD778A">
        <w:rPr>
          <w:rFonts w:eastAsia="Microsoft YaHei"/>
          <w:color w:val="000000"/>
        </w:rPr>
        <w:t>as a</w:t>
      </w:r>
      <w:r w:rsidR="00880C1D">
        <w:rPr>
          <w:rFonts w:eastAsia="Microsoft YaHei"/>
          <w:color w:val="000000"/>
        </w:rPr>
        <w:t xml:space="preserve"> baseband filter or analog filter, </w:t>
      </w:r>
      <w:r w:rsidR="00594795">
        <w:rPr>
          <w:rFonts w:eastAsia="Microsoft YaHei"/>
          <w:color w:val="000000"/>
        </w:rPr>
        <w:t xml:space="preserve">it </w:t>
      </w:r>
      <w:r w:rsidR="00880C1D">
        <w:rPr>
          <w:rFonts w:eastAsia="Microsoft YaHei"/>
          <w:color w:val="000000"/>
        </w:rPr>
        <w:t xml:space="preserve">will reduce the </w:t>
      </w:r>
      <w:r w:rsidR="00731FB2">
        <w:rPr>
          <w:rFonts w:eastAsia="Microsoft YaHei"/>
          <w:color w:val="000000"/>
        </w:rPr>
        <w:t>interference</w:t>
      </w:r>
      <w:r w:rsidR="00880C1D">
        <w:rPr>
          <w:rFonts w:eastAsia="Microsoft YaHei"/>
          <w:color w:val="000000"/>
        </w:rPr>
        <w:t xml:space="preserve"> </w:t>
      </w:r>
      <w:r w:rsidR="00BD778A">
        <w:rPr>
          <w:rFonts w:eastAsia="Microsoft YaHei"/>
          <w:color w:val="000000"/>
        </w:rPr>
        <w:t>power in the DL</w:t>
      </w:r>
      <w:r w:rsidR="00880C1D">
        <w:rPr>
          <w:rFonts w:eastAsia="Microsoft YaHei"/>
          <w:color w:val="000000"/>
        </w:rPr>
        <w:t xml:space="preserve"> </w:t>
      </w:r>
      <w:r w:rsidR="00803F23">
        <w:rPr>
          <w:rFonts w:eastAsia="Microsoft YaHei"/>
          <w:color w:val="000000"/>
        </w:rPr>
        <w:t>subband</w:t>
      </w:r>
      <w:r w:rsidR="00880C1D">
        <w:rPr>
          <w:rFonts w:eastAsia="Microsoft YaHei"/>
          <w:color w:val="000000"/>
        </w:rPr>
        <w:t xml:space="preserve"> </w:t>
      </w:r>
      <w:r w:rsidR="00BD778A">
        <w:rPr>
          <w:rFonts w:eastAsia="Microsoft YaHei"/>
          <w:color w:val="000000"/>
        </w:rPr>
        <w:t>which will</w:t>
      </w:r>
      <w:r w:rsidR="00880C1D">
        <w:rPr>
          <w:rFonts w:eastAsia="Microsoft YaHei"/>
          <w:color w:val="000000"/>
        </w:rPr>
        <w:t xml:space="preserve"> reduce the impact of ICI</w:t>
      </w:r>
      <w:r w:rsidR="00731FB2">
        <w:rPr>
          <w:rFonts w:eastAsia="Microsoft YaHei"/>
          <w:color w:val="000000"/>
        </w:rPr>
        <w:t xml:space="preserve">. </w:t>
      </w:r>
      <w:r w:rsidR="00CF520D">
        <w:rPr>
          <w:rFonts w:eastAsia="Microsoft YaHei"/>
          <w:color w:val="000000"/>
        </w:rPr>
        <w:t xml:space="preserve">However, this filter should be used only in the SBFD symbols and should be bypassed in UL symbols. </w:t>
      </w:r>
      <w:r w:rsidR="00646A9D">
        <w:rPr>
          <w:rFonts w:eastAsia="Microsoft YaHei"/>
          <w:color w:val="000000"/>
        </w:rPr>
        <w:t xml:space="preserve">This will require some </w:t>
      </w:r>
      <w:r w:rsidR="00390164">
        <w:rPr>
          <w:rFonts w:eastAsia="Microsoft YaHei"/>
          <w:color w:val="000000"/>
        </w:rPr>
        <w:t xml:space="preserve">switching period and implementation efforts. </w:t>
      </w:r>
      <w:r w:rsidR="00FC5FB6">
        <w:rPr>
          <w:rFonts w:eastAsia="Microsoft YaHei"/>
          <w:color w:val="000000"/>
        </w:rPr>
        <w:t xml:space="preserve">On the hand, introducing RF subband filter will impact gNB receiver and introduce </w:t>
      </w:r>
      <w:r w:rsidR="00925C51">
        <w:rPr>
          <w:rFonts w:eastAsia="Microsoft YaHei"/>
          <w:color w:val="000000"/>
        </w:rPr>
        <w:t>insertion</w:t>
      </w:r>
      <w:r w:rsidR="001B07EC">
        <w:rPr>
          <w:rFonts w:eastAsia="Microsoft YaHei"/>
          <w:color w:val="000000"/>
        </w:rPr>
        <w:t xml:space="preserve"> loss. </w:t>
      </w:r>
    </w:p>
    <w:p w14:paraId="55F49F9B" w14:textId="0479A68F" w:rsidR="00E636C3" w:rsidRDefault="00E636C3" w:rsidP="00731FB2">
      <w:pPr>
        <w:jc w:val="both"/>
        <w:rPr>
          <w:rFonts w:eastAsia="Microsoft YaHei"/>
          <w:color w:val="000000"/>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BB2A46">
        <w:rPr>
          <w:rFonts w:eastAsia="Batang"/>
          <w:b/>
          <w:noProof/>
          <w:szCs w:val="24"/>
          <w:u w:val="single"/>
          <w:lang w:val="en-GB"/>
        </w:rPr>
        <w:t>9</w:t>
      </w:r>
      <w:r w:rsidRPr="0066249B">
        <w:rPr>
          <w:rFonts w:eastAsia="Batang"/>
          <w:b/>
          <w:szCs w:val="24"/>
          <w:u w:val="single"/>
          <w:lang w:val="en-GB"/>
        </w:rPr>
        <w:fldChar w:fldCharType="end"/>
      </w:r>
      <w:r w:rsidRPr="007C457F">
        <w:rPr>
          <w:b/>
          <w:iCs/>
          <w:szCs w:val="16"/>
          <w:lang w:val="en-GB" w:eastAsia="ko-KR"/>
        </w:rPr>
        <w:t>:</w:t>
      </w:r>
      <w:r>
        <w:rPr>
          <w:b/>
          <w:iCs/>
          <w:szCs w:val="16"/>
          <w:lang w:val="en-GB" w:eastAsia="ko-KR"/>
        </w:rPr>
        <w:t xml:space="preserve"> </w:t>
      </w:r>
      <w:r w:rsidR="00E50629">
        <w:rPr>
          <w:b/>
          <w:iCs/>
          <w:szCs w:val="16"/>
          <w:lang w:val="en-GB" w:eastAsia="ko-KR"/>
        </w:rPr>
        <w:t xml:space="preserve">With the configuration of non-zero </w:t>
      </w:r>
      <w:r w:rsidR="00E50629" w:rsidRPr="0058764F">
        <w:rPr>
          <w:rFonts w:cs="Times"/>
          <w:lang w:eastAsia="zh-CN"/>
        </w:rPr>
        <w:t>N</w:t>
      </w:r>
      <w:r w:rsidR="00E50629" w:rsidRPr="0058764F">
        <w:rPr>
          <w:rFonts w:cs="Times"/>
          <w:vertAlign w:val="subscript"/>
          <w:lang w:eastAsia="zh-CN"/>
        </w:rPr>
        <w:t>TA,offset</w:t>
      </w:r>
      <w:r w:rsidR="00E50629">
        <w:rPr>
          <w:b/>
          <w:iCs/>
          <w:szCs w:val="16"/>
          <w:lang w:val="en-GB" w:eastAsia="ko-KR"/>
        </w:rPr>
        <w:t xml:space="preserve"> , a subband Rx filter can reduce the impact of ICI due to time misalignment of the interference and U</w:t>
      </w:r>
      <w:r w:rsidR="00F2112E">
        <w:rPr>
          <w:b/>
          <w:iCs/>
          <w:szCs w:val="16"/>
          <w:lang w:val="en-GB" w:eastAsia="ko-KR"/>
        </w:rPr>
        <w:t xml:space="preserve">L signal. However, </w:t>
      </w:r>
      <w:r w:rsidR="00F86A34">
        <w:rPr>
          <w:b/>
          <w:iCs/>
          <w:szCs w:val="16"/>
          <w:lang w:val="en-GB" w:eastAsia="ko-KR"/>
        </w:rPr>
        <w:t xml:space="preserve">it requires special handling by gNB implementation </w:t>
      </w:r>
      <w:r w:rsidR="0011622D">
        <w:rPr>
          <w:b/>
          <w:iCs/>
          <w:szCs w:val="16"/>
          <w:lang w:val="en-GB" w:eastAsia="ko-KR"/>
        </w:rPr>
        <w:t xml:space="preserve">to </w:t>
      </w:r>
      <w:r w:rsidR="00F86A34">
        <w:rPr>
          <w:b/>
          <w:iCs/>
          <w:szCs w:val="16"/>
          <w:lang w:val="en-GB" w:eastAsia="ko-KR"/>
        </w:rPr>
        <w:t xml:space="preserve">bypass </w:t>
      </w:r>
      <w:r w:rsidR="0011622D">
        <w:rPr>
          <w:b/>
          <w:iCs/>
          <w:szCs w:val="16"/>
          <w:lang w:val="en-GB" w:eastAsia="ko-KR"/>
        </w:rPr>
        <w:t xml:space="preserve">the fitler </w:t>
      </w:r>
      <w:r w:rsidR="00F86A34">
        <w:rPr>
          <w:b/>
          <w:iCs/>
          <w:szCs w:val="16"/>
          <w:lang w:val="en-GB" w:eastAsia="ko-KR"/>
        </w:rPr>
        <w:t xml:space="preserve">in UL symbols </w:t>
      </w:r>
      <w:r w:rsidR="0011622D">
        <w:rPr>
          <w:b/>
          <w:iCs/>
          <w:szCs w:val="16"/>
          <w:lang w:val="en-GB" w:eastAsia="ko-KR"/>
        </w:rPr>
        <w:t>which</w:t>
      </w:r>
      <w:r w:rsidR="00F86A34">
        <w:rPr>
          <w:b/>
          <w:iCs/>
          <w:szCs w:val="16"/>
          <w:lang w:val="en-GB" w:eastAsia="ko-KR"/>
        </w:rPr>
        <w:t xml:space="preserve"> could incur some switching time/delay. </w:t>
      </w:r>
      <w:r w:rsidR="0011622D">
        <w:rPr>
          <w:b/>
          <w:iCs/>
          <w:szCs w:val="16"/>
          <w:lang w:val="en-GB" w:eastAsia="ko-KR"/>
        </w:rPr>
        <w:t xml:space="preserve">In addition, these filters </w:t>
      </w:r>
      <w:r w:rsidR="00FC5FB6">
        <w:rPr>
          <w:b/>
          <w:iCs/>
          <w:szCs w:val="16"/>
          <w:lang w:val="en-GB" w:eastAsia="ko-KR"/>
        </w:rPr>
        <w:t xml:space="preserve">could introduce some insertion loss. </w:t>
      </w:r>
    </w:p>
    <w:p w14:paraId="6C33612F" w14:textId="515FE080" w:rsidR="00386A37" w:rsidRDefault="00854B08" w:rsidP="00820903">
      <w:pPr>
        <w:jc w:val="both"/>
        <w:rPr>
          <w:iCs/>
          <w:szCs w:val="16"/>
          <w:lang w:val="en-GB" w:eastAsia="ko-KR"/>
        </w:rPr>
      </w:pPr>
      <w:r w:rsidRPr="00D03116">
        <w:rPr>
          <w:iCs/>
          <w:szCs w:val="16"/>
          <w:lang w:val="en-GB" w:eastAsia="ko-KR"/>
        </w:rPr>
        <w:t>To reduce the impact of self-</w:t>
      </w:r>
      <w:r w:rsidR="00714939" w:rsidRPr="00D03116">
        <w:rPr>
          <w:iCs/>
          <w:szCs w:val="16"/>
          <w:lang w:val="en-GB" w:eastAsia="ko-KR"/>
        </w:rPr>
        <w:t>interference</w:t>
      </w:r>
      <w:r w:rsidRPr="00D03116">
        <w:rPr>
          <w:iCs/>
          <w:szCs w:val="16"/>
          <w:lang w:val="en-GB" w:eastAsia="ko-KR"/>
        </w:rPr>
        <w:t xml:space="preserve"> without </w:t>
      </w:r>
      <w:r w:rsidR="00F04ED9" w:rsidRPr="00D03116">
        <w:rPr>
          <w:iCs/>
          <w:szCs w:val="16"/>
          <w:lang w:val="en-GB" w:eastAsia="ko-KR"/>
        </w:rPr>
        <w:t xml:space="preserve">the </w:t>
      </w:r>
      <w:r w:rsidR="00714939" w:rsidRPr="00D03116">
        <w:rPr>
          <w:iCs/>
          <w:szCs w:val="16"/>
          <w:lang w:val="en-GB" w:eastAsia="ko-KR"/>
        </w:rPr>
        <w:t>use of subband</w:t>
      </w:r>
      <w:r w:rsidR="001B07EC" w:rsidRPr="00D03116">
        <w:rPr>
          <w:iCs/>
          <w:szCs w:val="16"/>
          <w:lang w:val="en-GB" w:eastAsia="ko-KR"/>
        </w:rPr>
        <w:t xml:space="preserve"> filtering, the UL and DL timing could be aligned</w:t>
      </w:r>
      <w:r w:rsidR="00386A37" w:rsidRPr="00D03116">
        <w:rPr>
          <w:iCs/>
          <w:szCs w:val="16"/>
          <w:lang w:val="en-GB" w:eastAsia="ko-KR"/>
        </w:rPr>
        <w:t xml:space="preserve"> by configuration of non-zero N</w:t>
      </w:r>
      <w:r w:rsidR="00386A37" w:rsidRPr="00D03116">
        <w:rPr>
          <w:sz w:val="14"/>
          <w:szCs w:val="10"/>
          <w:lang w:val="en-GB" w:eastAsia="ko-KR"/>
        </w:rPr>
        <w:t>TA,offset</w:t>
      </w:r>
      <w:r w:rsidR="00386A37" w:rsidRPr="00D03116">
        <w:rPr>
          <w:iCs/>
          <w:szCs w:val="16"/>
          <w:lang w:val="en-GB" w:eastAsia="ko-KR"/>
        </w:rPr>
        <w:t xml:space="preserve">. </w:t>
      </w:r>
      <w:r w:rsidR="00077E60" w:rsidRPr="00D03116">
        <w:rPr>
          <w:iCs/>
          <w:szCs w:val="16"/>
          <w:lang w:val="en-GB" w:eastAsia="ko-KR"/>
        </w:rPr>
        <w:t xml:space="preserve">After RRC connection, the gNB can configure the </w:t>
      </w:r>
      <w:r w:rsidR="00EE3CDC" w:rsidRPr="00D03116">
        <w:rPr>
          <w:iCs/>
          <w:szCs w:val="16"/>
          <w:lang w:val="en-GB" w:eastAsia="ko-KR"/>
        </w:rPr>
        <w:t>n-TimingAdvanceOffset with value 0.</w:t>
      </w:r>
      <w:r w:rsidR="00EE3CDC">
        <w:rPr>
          <w:iCs/>
          <w:szCs w:val="16"/>
          <w:lang w:val="en-GB" w:eastAsia="ko-KR"/>
        </w:rPr>
        <w:t xml:space="preserve"> </w:t>
      </w:r>
      <w:r w:rsidR="005C79E5">
        <w:rPr>
          <w:iCs/>
          <w:szCs w:val="16"/>
          <w:lang w:val="en-GB" w:eastAsia="ko-KR"/>
        </w:rPr>
        <w:t xml:space="preserve">This may resolve the misalignment </w:t>
      </w:r>
      <w:r w:rsidR="00D221AC">
        <w:rPr>
          <w:iCs/>
          <w:szCs w:val="16"/>
          <w:lang w:val="en-GB" w:eastAsia="ko-KR"/>
        </w:rPr>
        <w:t>issue;</w:t>
      </w:r>
      <w:r w:rsidR="005C79E5">
        <w:rPr>
          <w:iCs/>
          <w:szCs w:val="16"/>
          <w:lang w:val="en-GB" w:eastAsia="ko-KR"/>
        </w:rPr>
        <w:t xml:space="preserve"> </w:t>
      </w:r>
      <w:r w:rsidR="002C2295">
        <w:rPr>
          <w:iCs/>
          <w:szCs w:val="16"/>
          <w:lang w:val="en-GB" w:eastAsia="ko-KR"/>
        </w:rPr>
        <w:t>however,</w:t>
      </w:r>
      <w:r w:rsidR="005C79E5">
        <w:rPr>
          <w:iCs/>
          <w:szCs w:val="16"/>
          <w:lang w:val="en-GB" w:eastAsia="ko-KR"/>
        </w:rPr>
        <w:t xml:space="preserve"> it does impact the inter-gNB CLI</w:t>
      </w:r>
      <w:r w:rsidR="00D221AC">
        <w:rPr>
          <w:iCs/>
          <w:szCs w:val="16"/>
          <w:lang w:val="en-GB" w:eastAsia="ko-KR"/>
        </w:rPr>
        <w:t>. On the other hand</w:t>
      </w:r>
      <w:r w:rsidR="0064031B">
        <w:rPr>
          <w:iCs/>
          <w:szCs w:val="16"/>
          <w:lang w:val="en-GB" w:eastAsia="ko-KR"/>
        </w:rPr>
        <w:t xml:space="preserve">, if </w:t>
      </w:r>
      <w:r w:rsidR="00D241BF">
        <w:rPr>
          <w:iCs/>
          <w:szCs w:val="16"/>
          <w:lang w:val="en-GB" w:eastAsia="ko-KR"/>
        </w:rPr>
        <w:t>setting</w:t>
      </w:r>
      <w:r w:rsidR="0064031B">
        <w:rPr>
          <w:iCs/>
          <w:szCs w:val="16"/>
          <w:lang w:val="en-GB" w:eastAsia="ko-KR"/>
        </w:rPr>
        <w:t xml:space="preserve"> </w:t>
      </w:r>
      <w:r w:rsidR="00D241BF">
        <w:rPr>
          <w:iCs/>
          <w:szCs w:val="16"/>
          <w:lang w:val="en-GB" w:eastAsia="ko-KR"/>
        </w:rPr>
        <w:t xml:space="preserve">zero value of the </w:t>
      </w:r>
      <w:r w:rsidR="0064031B">
        <w:rPr>
          <w:iCs/>
          <w:szCs w:val="16"/>
          <w:lang w:val="en-GB" w:eastAsia="ko-KR"/>
        </w:rPr>
        <w:t xml:space="preserve">TA-offset is applicable </w:t>
      </w:r>
      <w:r w:rsidR="00E20074">
        <w:rPr>
          <w:iCs/>
          <w:szCs w:val="16"/>
          <w:lang w:val="en-GB" w:eastAsia="ko-KR"/>
        </w:rPr>
        <w:t>at</w:t>
      </w:r>
      <w:r w:rsidR="0064031B">
        <w:rPr>
          <w:iCs/>
          <w:szCs w:val="16"/>
          <w:lang w:val="en-GB" w:eastAsia="ko-KR"/>
        </w:rPr>
        <w:t xml:space="preserve"> SBFD slots </w:t>
      </w:r>
      <w:r w:rsidR="00D221AC">
        <w:rPr>
          <w:iCs/>
          <w:szCs w:val="16"/>
          <w:lang w:val="en-GB" w:eastAsia="ko-KR"/>
        </w:rPr>
        <w:t>for SBFD-aware UE</w:t>
      </w:r>
      <w:r w:rsidR="0064031B">
        <w:rPr>
          <w:iCs/>
          <w:szCs w:val="16"/>
          <w:lang w:val="en-GB" w:eastAsia="ko-KR"/>
        </w:rPr>
        <w:t xml:space="preserve"> only</w:t>
      </w:r>
      <w:r w:rsidR="002C2295">
        <w:rPr>
          <w:iCs/>
          <w:szCs w:val="16"/>
          <w:lang w:val="en-GB" w:eastAsia="ko-KR"/>
        </w:rPr>
        <w:t xml:space="preserve">, then legacy UEs still assume non-zero TA offset which may impact alignment of UL timing </w:t>
      </w:r>
      <w:r w:rsidR="0066781E">
        <w:rPr>
          <w:iCs/>
          <w:szCs w:val="16"/>
          <w:lang w:val="en-GB" w:eastAsia="ko-KR"/>
        </w:rPr>
        <w:t xml:space="preserve">at gNB </w:t>
      </w:r>
      <w:r w:rsidR="002C2295">
        <w:rPr>
          <w:iCs/>
          <w:szCs w:val="16"/>
          <w:lang w:val="en-GB" w:eastAsia="ko-KR"/>
        </w:rPr>
        <w:t>across</w:t>
      </w:r>
      <w:r w:rsidR="0066781E">
        <w:rPr>
          <w:iCs/>
          <w:szCs w:val="16"/>
          <w:lang w:val="en-GB" w:eastAsia="ko-KR"/>
        </w:rPr>
        <w:t xml:space="preserve"> the different</w:t>
      </w:r>
      <w:r w:rsidR="002C2295">
        <w:rPr>
          <w:iCs/>
          <w:szCs w:val="16"/>
          <w:lang w:val="en-GB" w:eastAsia="ko-KR"/>
        </w:rPr>
        <w:t xml:space="preserve"> UEs. </w:t>
      </w:r>
    </w:p>
    <w:p w14:paraId="3C06BEF3" w14:textId="49F77605" w:rsidR="002C2295" w:rsidRPr="00D03116" w:rsidRDefault="002C2295" w:rsidP="00D03116">
      <w:pPr>
        <w:jc w:val="both"/>
        <w:rPr>
          <w:iCs/>
          <w:szCs w:val="16"/>
          <w:lang w:val="en-GB" w:eastAsia="ko-KR"/>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BB2A46">
        <w:rPr>
          <w:rFonts w:eastAsia="Batang"/>
          <w:b/>
          <w:noProof/>
          <w:szCs w:val="24"/>
          <w:u w:val="single"/>
          <w:lang w:val="en-GB"/>
        </w:rPr>
        <w:t>10</w:t>
      </w:r>
      <w:r w:rsidRPr="0066249B">
        <w:rPr>
          <w:rFonts w:eastAsia="Batang"/>
          <w:b/>
          <w:szCs w:val="24"/>
          <w:u w:val="single"/>
          <w:lang w:val="en-GB"/>
        </w:rPr>
        <w:fldChar w:fldCharType="end"/>
      </w:r>
      <w:r w:rsidRPr="007C457F">
        <w:rPr>
          <w:b/>
          <w:iCs/>
          <w:szCs w:val="16"/>
          <w:lang w:val="en-GB" w:eastAsia="ko-KR"/>
        </w:rPr>
        <w:t>:</w:t>
      </w:r>
      <w:r w:rsidR="00FF178B">
        <w:rPr>
          <w:b/>
          <w:iCs/>
          <w:szCs w:val="16"/>
          <w:lang w:val="en-GB" w:eastAsia="ko-KR"/>
        </w:rPr>
        <w:t xml:space="preserve"> With the configuration of zero </w:t>
      </w:r>
      <w:r w:rsidR="00FF178B" w:rsidRPr="0058764F">
        <w:rPr>
          <w:rFonts w:cs="Times"/>
          <w:lang w:eastAsia="zh-CN"/>
        </w:rPr>
        <w:t>N</w:t>
      </w:r>
      <w:r w:rsidR="00FF178B" w:rsidRPr="0058764F">
        <w:rPr>
          <w:rFonts w:cs="Times"/>
          <w:vertAlign w:val="subscript"/>
          <w:lang w:eastAsia="zh-CN"/>
        </w:rPr>
        <w:t>TA,offset</w:t>
      </w:r>
      <w:r w:rsidR="00FF178B" w:rsidRPr="00FF178B">
        <w:rPr>
          <w:b/>
          <w:iCs/>
          <w:szCs w:val="16"/>
          <w:lang w:val="en-GB" w:eastAsia="ko-KR"/>
        </w:rPr>
        <w:t xml:space="preserve"> </w:t>
      </w:r>
      <w:r w:rsidR="00FF178B">
        <w:rPr>
          <w:b/>
          <w:iCs/>
          <w:szCs w:val="16"/>
          <w:lang w:val="en-GB" w:eastAsia="ko-KR"/>
        </w:rPr>
        <w:t xml:space="preserve">for all UL </w:t>
      </w:r>
      <w:r w:rsidR="006E4BD7">
        <w:rPr>
          <w:b/>
          <w:iCs/>
          <w:szCs w:val="16"/>
          <w:lang w:val="en-GB" w:eastAsia="ko-KR"/>
        </w:rPr>
        <w:t>transmission</w:t>
      </w:r>
      <w:r w:rsidR="00FF178B">
        <w:rPr>
          <w:b/>
          <w:iCs/>
          <w:szCs w:val="16"/>
          <w:lang w:val="en-GB" w:eastAsia="ko-KR"/>
        </w:rPr>
        <w:t xml:space="preserve"> in SBFD and non-SBFD symbols, the impact of self-interference due to time misalignment is reduced. However, </w:t>
      </w:r>
      <w:r w:rsidR="0066781E">
        <w:rPr>
          <w:b/>
          <w:iCs/>
          <w:szCs w:val="16"/>
          <w:lang w:val="en-GB" w:eastAsia="ko-KR"/>
        </w:rPr>
        <w:t xml:space="preserve">it may increase the </w:t>
      </w:r>
      <w:r w:rsidR="00675409">
        <w:rPr>
          <w:b/>
          <w:iCs/>
          <w:szCs w:val="16"/>
          <w:lang w:val="en-GB" w:eastAsia="ko-KR"/>
        </w:rPr>
        <w:t xml:space="preserve">impact </w:t>
      </w:r>
      <w:r w:rsidR="0066781E">
        <w:rPr>
          <w:b/>
          <w:iCs/>
          <w:szCs w:val="16"/>
          <w:lang w:val="en-GB" w:eastAsia="ko-KR"/>
        </w:rPr>
        <w:t>in</w:t>
      </w:r>
      <w:r w:rsidR="00675409">
        <w:rPr>
          <w:b/>
          <w:iCs/>
          <w:szCs w:val="16"/>
          <w:lang w:val="en-GB" w:eastAsia="ko-KR"/>
        </w:rPr>
        <w:t>t</w:t>
      </w:r>
      <w:r w:rsidR="0066781E">
        <w:rPr>
          <w:b/>
          <w:iCs/>
          <w:szCs w:val="16"/>
          <w:lang w:val="en-GB" w:eastAsia="ko-KR"/>
        </w:rPr>
        <w:t>er</w:t>
      </w:r>
      <w:r w:rsidR="00675409">
        <w:rPr>
          <w:b/>
          <w:iCs/>
          <w:szCs w:val="16"/>
          <w:lang w:val="en-GB" w:eastAsia="ko-KR"/>
        </w:rPr>
        <w:t xml:space="preserve">-gNB CLI. </w:t>
      </w:r>
    </w:p>
    <w:p w14:paraId="53828EAF" w14:textId="35776EE4" w:rsidR="00675409" w:rsidRPr="007955D2" w:rsidRDefault="00675409" w:rsidP="00675409">
      <w:pPr>
        <w:jc w:val="both"/>
        <w:rPr>
          <w:iCs/>
          <w:szCs w:val="16"/>
          <w:lang w:val="en-GB" w:eastAsia="ko-KR"/>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BB2A46">
        <w:rPr>
          <w:rFonts w:eastAsia="Batang"/>
          <w:b/>
          <w:noProof/>
          <w:szCs w:val="24"/>
          <w:u w:val="single"/>
          <w:lang w:val="en-GB"/>
        </w:rPr>
        <w:t>11</w:t>
      </w:r>
      <w:r w:rsidRPr="0066249B">
        <w:rPr>
          <w:rFonts w:eastAsia="Batang"/>
          <w:b/>
          <w:szCs w:val="24"/>
          <w:u w:val="single"/>
          <w:lang w:val="en-GB"/>
        </w:rPr>
        <w:fldChar w:fldCharType="end"/>
      </w:r>
      <w:r w:rsidRPr="007C457F">
        <w:rPr>
          <w:b/>
          <w:iCs/>
          <w:szCs w:val="16"/>
          <w:lang w:val="en-GB" w:eastAsia="ko-KR"/>
        </w:rPr>
        <w:t>:</w:t>
      </w:r>
      <w:r>
        <w:rPr>
          <w:b/>
          <w:iCs/>
          <w:szCs w:val="16"/>
          <w:lang w:val="en-GB" w:eastAsia="ko-KR"/>
        </w:rPr>
        <w:t xml:space="preserve"> With the potential enhancement of configuration of zero </w:t>
      </w:r>
      <w:r w:rsidRPr="0058764F">
        <w:rPr>
          <w:rFonts w:cs="Times"/>
          <w:lang w:eastAsia="zh-CN"/>
        </w:rPr>
        <w:t>N</w:t>
      </w:r>
      <w:r w:rsidRPr="0058764F">
        <w:rPr>
          <w:rFonts w:cs="Times"/>
          <w:vertAlign w:val="subscript"/>
          <w:lang w:eastAsia="zh-CN"/>
        </w:rPr>
        <w:t>TA,offset</w:t>
      </w:r>
      <w:r w:rsidRPr="00FF178B">
        <w:rPr>
          <w:b/>
          <w:iCs/>
          <w:szCs w:val="16"/>
          <w:lang w:val="en-GB" w:eastAsia="ko-KR"/>
        </w:rPr>
        <w:t xml:space="preserve"> </w:t>
      </w:r>
      <w:r>
        <w:rPr>
          <w:b/>
          <w:iCs/>
          <w:szCs w:val="16"/>
          <w:lang w:val="en-GB" w:eastAsia="ko-KR"/>
        </w:rPr>
        <w:t xml:space="preserve">for UL transmission in SBFD, legacy UE </w:t>
      </w:r>
      <w:r w:rsidR="00E072A5">
        <w:rPr>
          <w:b/>
          <w:iCs/>
          <w:szCs w:val="16"/>
          <w:lang w:val="en-GB" w:eastAsia="ko-KR"/>
        </w:rPr>
        <w:t>and SBFD-</w:t>
      </w:r>
      <w:r w:rsidR="006A4321">
        <w:rPr>
          <w:b/>
          <w:iCs/>
          <w:szCs w:val="16"/>
          <w:lang w:val="en-GB" w:eastAsia="ko-KR"/>
        </w:rPr>
        <w:t>a</w:t>
      </w:r>
      <w:r w:rsidR="00E072A5">
        <w:rPr>
          <w:b/>
          <w:iCs/>
          <w:szCs w:val="16"/>
          <w:lang w:val="en-GB" w:eastAsia="ko-KR"/>
        </w:rPr>
        <w:t>ware UE multiplexing in SBFD symbols is challenging</w:t>
      </w:r>
      <w:r>
        <w:rPr>
          <w:b/>
          <w:iCs/>
          <w:szCs w:val="16"/>
          <w:lang w:val="en-GB" w:eastAsia="ko-KR"/>
        </w:rPr>
        <w:t xml:space="preserve">. </w:t>
      </w:r>
    </w:p>
    <w:p w14:paraId="5B347558" w14:textId="10EC7DBE" w:rsidR="00AA62D2" w:rsidRDefault="00AA62D2" w:rsidP="001572B6">
      <w:pPr>
        <w:pStyle w:val="Heading1"/>
        <w:rPr>
          <w:lang w:eastAsia="zh-CN"/>
        </w:rPr>
      </w:pPr>
      <w:r>
        <w:rPr>
          <w:lang w:eastAsia="zh-CN"/>
        </w:rPr>
        <w:t>Views on draft TR 38.8</w:t>
      </w:r>
      <w:r w:rsidR="00597B2B">
        <w:rPr>
          <w:lang w:eastAsia="zh-CN"/>
        </w:rPr>
        <w:t>58</w:t>
      </w:r>
    </w:p>
    <w:p w14:paraId="4C28D14D" w14:textId="7B9F75FA" w:rsidR="00F130F2" w:rsidRPr="00AD3012" w:rsidRDefault="00597B2B" w:rsidP="00F130F2">
      <w:pPr>
        <w:rPr>
          <w:rFonts w:cs="Times"/>
          <w:lang w:eastAsia="zh-CN"/>
        </w:rPr>
      </w:pPr>
      <w:r>
        <w:rPr>
          <w:lang w:val="en-GB" w:eastAsia="zh-CN"/>
        </w:rPr>
        <w:t>In RAN1 #112</w:t>
      </w:r>
      <w:r w:rsidR="00F130F2">
        <w:rPr>
          <w:lang w:val="en-GB" w:eastAsia="zh-CN"/>
        </w:rPr>
        <w:t>bis-e</w:t>
      </w:r>
      <w:r>
        <w:rPr>
          <w:lang w:val="en-GB" w:eastAsia="zh-CN"/>
        </w:rPr>
        <w:t xml:space="preserve">, it was agreed to </w:t>
      </w:r>
      <w:r w:rsidR="00F130F2">
        <w:rPr>
          <w:lang w:val="en-GB" w:eastAsia="zh-CN"/>
        </w:rPr>
        <w:t xml:space="preserve">endorse </w:t>
      </w:r>
      <w:r w:rsidR="00F130F2" w:rsidRPr="00AD3012">
        <w:rPr>
          <w:rFonts w:cs="Times"/>
          <w:lang w:eastAsia="zh-CN"/>
        </w:rPr>
        <w:t xml:space="preserve">the text proposal in R1-2303639 </w:t>
      </w:r>
      <w:r w:rsidR="00F130F2">
        <w:rPr>
          <w:rFonts w:cs="Times"/>
          <w:lang w:eastAsia="zh-CN"/>
        </w:rPr>
        <w:t xml:space="preserve">for the TR </w:t>
      </w:r>
      <w:r w:rsidR="00F130F2" w:rsidRPr="00AD3012">
        <w:rPr>
          <w:rFonts w:cs="Times"/>
          <w:lang w:eastAsia="zh-CN"/>
        </w:rPr>
        <w:t>with the following update.</w:t>
      </w:r>
    </w:p>
    <w:tbl>
      <w:tblPr>
        <w:tblW w:w="9060" w:type="dxa"/>
        <w:tblCellMar>
          <w:left w:w="0" w:type="dxa"/>
          <w:right w:w="0" w:type="dxa"/>
        </w:tblCellMar>
        <w:tblLook w:val="04A0" w:firstRow="1" w:lastRow="0" w:firstColumn="1" w:lastColumn="0" w:noHBand="0" w:noVBand="1"/>
      </w:tblPr>
      <w:tblGrid>
        <w:gridCol w:w="9060"/>
      </w:tblGrid>
      <w:tr w:rsidR="00F130F2" w:rsidRPr="00AD3012" w14:paraId="05190BA7" w14:textId="77777777">
        <w:tc>
          <w:tcPr>
            <w:tcW w:w="90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4F25D19" w14:textId="77777777" w:rsidR="00F130F2" w:rsidRPr="00AD3012" w:rsidRDefault="00F130F2">
            <w:pPr>
              <w:keepNext/>
              <w:rPr>
                <w:rFonts w:cs="Times"/>
                <w:b/>
                <w:bCs/>
                <w:lang w:eastAsia="ko-KR"/>
              </w:rPr>
            </w:pPr>
            <w:r w:rsidRPr="00AD3012">
              <w:rPr>
                <w:rFonts w:cs="Times"/>
                <w:b/>
              </w:rPr>
              <w:t xml:space="preserve">6.1.1.3  SBFD operation in symbols configured as flexible in </w:t>
            </w:r>
            <w:r w:rsidRPr="00AD3012">
              <w:rPr>
                <w:rFonts w:cs="Times"/>
                <w:b/>
                <w:i/>
                <w:iCs/>
              </w:rPr>
              <w:t>TDD-UL-DL-ConfigCommon</w:t>
            </w:r>
          </w:p>
          <w:p w14:paraId="70EA7806" w14:textId="77777777" w:rsidR="00F130F2" w:rsidRPr="00AD3012" w:rsidRDefault="00F130F2">
            <w:pPr>
              <w:rPr>
                <w:rFonts w:cs="Times"/>
              </w:rPr>
            </w:pPr>
            <w:r w:rsidRPr="00AD3012">
              <w:rPr>
                <w:rFonts w:cs="Times"/>
              </w:rPr>
              <w:t xml:space="preserve">For SBFD operation in a symbol configured as flexible in </w:t>
            </w:r>
            <w:r w:rsidRPr="00AD3012">
              <w:rPr>
                <w:rFonts w:cs="Times"/>
                <w:i/>
                <w:iCs/>
              </w:rPr>
              <w:t>TDD-UL-DL-ConfigCommon</w:t>
            </w:r>
            <w:r w:rsidRPr="00AD3012">
              <w:rPr>
                <w:rFonts w:cs="Times"/>
              </w:rPr>
              <w:t xml:space="preserve">, the following </w:t>
            </w:r>
            <w:r w:rsidRPr="00AD3012">
              <w:rPr>
                <w:rFonts w:cs="Times"/>
                <w:strike/>
                <w:color w:val="FF0000"/>
              </w:rPr>
              <w:t>options</w:t>
            </w:r>
            <w:r w:rsidRPr="00AD3012">
              <w:rPr>
                <w:rFonts w:cs="Times"/>
                <w:color w:val="FF0000"/>
                <w:u w:val="single"/>
              </w:rPr>
              <w:t>alternatives</w:t>
            </w:r>
            <w:r w:rsidRPr="00AD3012">
              <w:rPr>
                <w:rFonts w:cs="Times"/>
              </w:rPr>
              <w:t xml:space="preserve"> are studied for SBFD aware UEs,</w:t>
            </w:r>
          </w:p>
          <w:p w14:paraId="6E0B6641" w14:textId="77777777" w:rsidR="00F130F2" w:rsidRPr="00AD3012" w:rsidRDefault="00F130F2">
            <w:pPr>
              <w:rPr>
                <w:rFonts w:cs="Times"/>
              </w:rPr>
            </w:pPr>
            <w:r w:rsidRPr="00AD3012">
              <w:rPr>
                <w:rFonts w:cs="Times"/>
                <w:strike/>
                <w:color w:val="FF0000"/>
              </w:rPr>
              <w:t>Option</w:t>
            </w:r>
            <w:r w:rsidRPr="00AD3012">
              <w:rPr>
                <w:rFonts w:cs="Times"/>
                <w:color w:val="FF0000"/>
                <w:u w:val="single"/>
              </w:rPr>
              <w:t>Alt</w:t>
            </w:r>
            <w:r w:rsidRPr="00AD3012">
              <w:rPr>
                <w:rFonts w:cs="Times"/>
              </w:rPr>
              <w:t xml:space="preserve"> 1: </w:t>
            </w:r>
          </w:p>
          <w:p w14:paraId="465EB0FE" w14:textId="77777777" w:rsidR="00F130F2" w:rsidRPr="00AD3012" w:rsidRDefault="00F130F2" w:rsidP="00F130F2">
            <w:pPr>
              <w:numPr>
                <w:ilvl w:val="0"/>
                <w:numId w:val="145"/>
              </w:numPr>
              <w:overflowPunct/>
              <w:autoSpaceDE/>
              <w:autoSpaceDN/>
              <w:adjustRightInd/>
              <w:spacing w:after="0"/>
              <w:jc w:val="both"/>
              <w:textAlignment w:val="auto"/>
              <w:rPr>
                <w:rFonts w:cs="Times"/>
              </w:rPr>
            </w:pPr>
            <w:r w:rsidRPr="00AD3012">
              <w:rPr>
                <w:rFonts w:cs="Times"/>
              </w:rPr>
              <w:t>UL transmissions within UL subband are allowed in the symbol</w:t>
            </w:r>
          </w:p>
          <w:p w14:paraId="39B8D0F9" w14:textId="77777777" w:rsidR="00F130F2" w:rsidRPr="00AD3012" w:rsidRDefault="00F130F2" w:rsidP="00F130F2">
            <w:pPr>
              <w:numPr>
                <w:ilvl w:val="0"/>
                <w:numId w:val="145"/>
              </w:numPr>
              <w:overflowPunct/>
              <w:autoSpaceDE/>
              <w:autoSpaceDN/>
              <w:adjustRightInd/>
              <w:spacing w:after="0"/>
              <w:jc w:val="both"/>
              <w:textAlignment w:val="auto"/>
              <w:rPr>
                <w:rFonts w:cs="Times"/>
              </w:rPr>
            </w:pPr>
            <w:r w:rsidRPr="00AD3012">
              <w:rPr>
                <w:rFonts w:cs="Times"/>
              </w:rPr>
              <w:t>UL transmissions outside UL subband are not allowed in the symbol</w:t>
            </w:r>
          </w:p>
          <w:p w14:paraId="0235ABFD" w14:textId="77777777" w:rsidR="00F130F2" w:rsidRPr="00AD3012" w:rsidRDefault="00F130F2" w:rsidP="00F130F2">
            <w:pPr>
              <w:numPr>
                <w:ilvl w:val="0"/>
                <w:numId w:val="145"/>
              </w:numPr>
              <w:overflowPunct/>
              <w:autoSpaceDE/>
              <w:autoSpaceDN/>
              <w:adjustRightInd/>
              <w:spacing w:after="0"/>
              <w:jc w:val="both"/>
              <w:textAlignment w:val="auto"/>
              <w:rPr>
                <w:rFonts w:cs="Times"/>
              </w:rPr>
            </w:pPr>
            <w:r w:rsidRPr="00AD3012">
              <w:rPr>
                <w:rFonts w:cs="Times"/>
              </w:rPr>
              <w:t>Frequency locations of DL subband(s) are known to the SBFD aware UE</w:t>
            </w:r>
          </w:p>
          <w:p w14:paraId="6013BFFB" w14:textId="77777777" w:rsidR="00F130F2" w:rsidRPr="00AD3012" w:rsidRDefault="00F130F2" w:rsidP="00F130F2">
            <w:pPr>
              <w:numPr>
                <w:ilvl w:val="0"/>
                <w:numId w:val="145"/>
              </w:numPr>
              <w:overflowPunct/>
              <w:autoSpaceDE/>
              <w:autoSpaceDN/>
              <w:adjustRightInd/>
              <w:spacing w:after="0"/>
              <w:jc w:val="both"/>
              <w:textAlignment w:val="auto"/>
              <w:rPr>
                <w:rFonts w:cs="Times"/>
              </w:rPr>
            </w:pPr>
            <w:r w:rsidRPr="00AD3012">
              <w:rPr>
                <w:rFonts w:cs="Times"/>
              </w:rPr>
              <w:t>DL receptions within DL subband(s) are allowed in the symbol</w:t>
            </w:r>
          </w:p>
          <w:p w14:paraId="70B8ED6E" w14:textId="77777777" w:rsidR="00F130F2" w:rsidRPr="00AD3012" w:rsidRDefault="00F130F2" w:rsidP="00F130F2">
            <w:pPr>
              <w:numPr>
                <w:ilvl w:val="0"/>
                <w:numId w:val="145"/>
              </w:numPr>
              <w:overflowPunct/>
              <w:autoSpaceDE/>
              <w:autoSpaceDN/>
              <w:adjustRightInd/>
              <w:spacing w:after="0"/>
              <w:jc w:val="both"/>
              <w:textAlignment w:val="auto"/>
              <w:rPr>
                <w:rFonts w:cs="Times"/>
              </w:rPr>
            </w:pPr>
            <w:r w:rsidRPr="00AD3012">
              <w:rPr>
                <w:rFonts w:cs="Times"/>
              </w:rPr>
              <w:t>FFS: Whether DL receptions outside DL subband(s) are allowed or not in the symbol</w:t>
            </w:r>
          </w:p>
          <w:p w14:paraId="01797F5D" w14:textId="77777777" w:rsidR="00F130F2" w:rsidRPr="00AD3012" w:rsidRDefault="00F130F2">
            <w:pPr>
              <w:rPr>
                <w:rFonts w:cs="Times"/>
              </w:rPr>
            </w:pPr>
            <w:r w:rsidRPr="00AD3012">
              <w:rPr>
                <w:rFonts w:cs="Times"/>
                <w:strike/>
                <w:color w:val="FF0000"/>
              </w:rPr>
              <w:t>Option</w:t>
            </w:r>
            <w:r w:rsidRPr="00AD3012">
              <w:rPr>
                <w:rFonts w:cs="Times"/>
                <w:color w:val="FF0000"/>
                <w:u w:val="single"/>
              </w:rPr>
              <w:t>Alt</w:t>
            </w:r>
            <w:r w:rsidRPr="00AD3012">
              <w:rPr>
                <w:rFonts w:cs="Times"/>
              </w:rPr>
              <w:t xml:space="preserve"> 2: </w:t>
            </w:r>
          </w:p>
          <w:p w14:paraId="2D17C391" w14:textId="77777777" w:rsidR="00F130F2" w:rsidRPr="00AD3012" w:rsidRDefault="00F130F2" w:rsidP="00F130F2">
            <w:pPr>
              <w:numPr>
                <w:ilvl w:val="0"/>
                <w:numId w:val="145"/>
              </w:numPr>
              <w:overflowPunct/>
              <w:autoSpaceDE/>
              <w:autoSpaceDN/>
              <w:adjustRightInd/>
              <w:spacing w:after="0"/>
              <w:jc w:val="both"/>
              <w:textAlignment w:val="auto"/>
              <w:rPr>
                <w:rFonts w:cs="Times"/>
              </w:rPr>
            </w:pPr>
            <w:r w:rsidRPr="00AD3012">
              <w:rPr>
                <w:rFonts w:cs="Times"/>
              </w:rPr>
              <w:t>UL transmissions within UL subband are allowed in the symbol</w:t>
            </w:r>
          </w:p>
          <w:p w14:paraId="03B64EAC" w14:textId="77777777" w:rsidR="00F130F2" w:rsidRPr="00AD3012" w:rsidRDefault="00F130F2" w:rsidP="00F130F2">
            <w:pPr>
              <w:numPr>
                <w:ilvl w:val="0"/>
                <w:numId w:val="145"/>
              </w:numPr>
              <w:overflowPunct/>
              <w:autoSpaceDE/>
              <w:autoSpaceDN/>
              <w:adjustRightInd/>
              <w:spacing w:after="0"/>
              <w:jc w:val="both"/>
              <w:textAlignment w:val="auto"/>
              <w:rPr>
                <w:rFonts w:cs="Times"/>
              </w:rPr>
            </w:pPr>
            <w:r w:rsidRPr="00AD3012">
              <w:rPr>
                <w:rFonts w:cs="Times"/>
              </w:rPr>
              <w:t>The RBs outside the UL subband can be used as either UL, or DL excluding guardband(s) if used, in the symbol from gNB’s perspective, and the transmission direction for all those RBs is the same</w:t>
            </w:r>
          </w:p>
          <w:p w14:paraId="03F4D5EC" w14:textId="77777777" w:rsidR="00F130F2" w:rsidRPr="00AD3012" w:rsidRDefault="00F130F2" w:rsidP="00F130F2">
            <w:pPr>
              <w:numPr>
                <w:ilvl w:val="1"/>
                <w:numId w:val="145"/>
              </w:numPr>
              <w:overflowPunct/>
              <w:autoSpaceDE/>
              <w:autoSpaceDN/>
              <w:adjustRightInd/>
              <w:spacing w:after="0"/>
              <w:jc w:val="both"/>
              <w:textAlignment w:val="auto"/>
              <w:rPr>
                <w:rFonts w:cs="Times"/>
              </w:rPr>
            </w:pPr>
            <w:r w:rsidRPr="00AD3012">
              <w:rPr>
                <w:rFonts w:cs="Times"/>
              </w:rPr>
              <w:t>FFS: SBFD aware UE behaviours</w:t>
            </w:r>
          </w:p>
          <w:p w14:paraId="62BF67C1" w14:textId="77777777" w:rsidR="00F130F2" w:rsidRPr="00AD3012" w:rsidRDefault="00F130F2" w:rsidP="00F130F2">
            <w:pPr>
              <w:numPr>
                <w:ilvl w:val="1"/>
                <w:numId w:val="145"/>
              </w:numPr>
              <w:overflowPunct/>
              <w:autoSpaceDE/>
              <w:autoSpaceDN/>
              <w:adjustRightInd/>
              <w:spacing w:after="0"/>
              <w:jc w:val="both"/>
              <w:textAlignment w:val="auto"/>
              <w:rPr>
                <w:rFonts w:cs="Times"/>
              </w:rPr>
            </w:pPr>
            <w:r w:rsidRPr="00AD3012">
              <w:rPr>
                <w:rFonts w:cs="Times"/>
              </w:rPr>
              <w:t>FFS: Whether or not signalling of guardband(s) is needed</w:t>
            </w:r>
          </w:p>
          <w:p w14:paraId="63FC5554" w14:textId="77777777" w:rsidR="00F130F2" w:rsidRPr="00AD3012" w:rsidRDefault="00F130F2" w:rsidP="00F130F2">
            <w:pPr>
              <w:numPr>
                <w:ilvl w:val="0"/>
                <w:numId w:val="145"/>
              </w:numPr>
              <w:overflowPunct/>
              <w:autoSpaceDE/>
              <w:autoSpaceDN/>
              <w:adjustRightInd/>
              <w:spacing w:after="0"/>
              <w:jc w:val="both"/>
              <w:textAlignment w:val="auto"/>
              <w:rPr>
                <w:rFonts w:cs="Times"/>
              </w:rPr>
            </w:pPr>
            <w:r w:rsidRPr="00AD3012">
              <w:rPr>
                <w:rFonts w:cs="Times"/>
              </w:rPr>
              <w:t>FFS: Whether or not the symbol can be converted to a DL-only symbol</w:t>
            </w:r>
          </w:p>
          <w:p w14:paraId="6262638F" w14:textId="77777777" w:rsidR="00F130F2" w:rsidRPr="00AD3012" w:rsidRDefault="00F130F2" w:rsidP="00F130F2">
            <w:pPr>
              <w:numPr>
                <w:ilvl w:val="0"/>
                <w:numId w:val="145"/>
              </w:numPr>
              <w:overflowPunct/>
              <w:autoSpaceDE/>
              <w:autoSpaceDN/>
              <w:adjustRightInd/>
              <w:spacing w:after="0"/>
              <w:jc w:val="both"/>
              <w:textAlignment w:val="auto"/>
              <w:rPr>
                <w:rFonts w:cs="Times"/>
              </w:rPr>
            </w:pPr>
            <w:r w:rsidRPr="00AD3012">
              <w:rPr>
                <w:rFonts w:cs="Times"/>
              </w:rPr>
              <w:t>Frequency locations of DL subband(s) are known to the SBFD aware UE</w:t>
            </w:r>
          </w:p>
          <w:p w14:paraId="7392624D" w14:textId="77777777" w:rsidR="00F130F2" w:rsidRPr="00AD3012" w:rsidRDefault="00F130F2" w:rsidP="00F130F2">
            <w:pPr>
              <w:numPr>
                <w:ilvl w:val="0"/>
                <w:numId w:val="145"/>
              </w:numPr>
              <w:overflowPunct/>
              <w:autoSpaceDE/>
              <w:autoSpaceDN/>
              <w:adjustRightInd/>
              <w:spacing w:after="0"/>
              <w:jc w:val="both"/>
              <w:textAlignment w:val="auto"/>
              <w:rPr>
                <w:rFonts w:cs="Times"/>
              </w:rPr>
            </w:pPr>
            <w:r w:rsidRPr="00AD3012">
              <w:rPr>
                <w:rFonts w:cs="Times"/>
              </w:rPr>
              <w:t>DL receptions within DL subband(s) are allowed in the symbol</w:t>
            </w:r>
          </w:p>
          <w:p w14:paraId="51D21FC1" w14:textId="77777777" w:rsidR="00F130F2" w:rsidRPr="00AD3012" w:rsidRDefault="00F130F2">
            <w:pPr>
              <w:rPr>
                <w:rFonts w:cs="Times"/>
              </w:rPr>
            </w:pPr>
          </w:p>
        </w:tc>
      </w:tr>
    </w:tbl>
    <w:p w14:paraId="2CE0C5A9" w14:textId="77777777" w:rsidR="00F130F2" w:rsidRPr="00AD3012" w:rsidRDefault="00F130F2" w:rsidP="00F130F2">
      <w:pPr>
        <w:rPr>
          <w:rFonts w:eastAsia="Malgun Gothic" w:cs="Times"/>
          <w:color w:val="800080"/>
          <w:lang w:eastAsia="zh-CN"/>
        </w:rPr>
      </w:pPr>
    </w:p>
    <w:p w14:paraId="7BFDF67A" w14:textId="3D0B24F0" w:rsidR="00AA62D2" w:rsidRDefault="008B3676" w:rsidP="004D232A">
      <w:pPr>
        <w:jc w:val="both"/>
        <w:rPr>
          <w:lang w:val="en-GB" w:eastAsia="zh-CN"/>
        </w:rPr>
      </w:pPr>
      <w:r w:rsidRPr="002575F6">
        <w:rPr>
          <w:lang w:val="en-GB" w:eastAsia="zh-CN"/>
        </w:rPr>
        <w:t xml:space="preserve">The agreements and conclusion made over RAN1 #112bis-e and RAN1 #113 are to be captured into the TR. In </w:t>
      </w:r>
      <w:r w:rsidR="002575F6" w:rsidRPr="004D232A">
        <w:rPr>
          <w:lang w:val="en-GB" w:eastAsia="zh-CN"/>
        </w:rPr>
        <w:t xml:space="preserve">the </w:t>
      </w:r>
      <w:r w:rsidR="00333E23">
        <w:rPr>
          <w:lang w:val="en-GB" w:eastAsia="zh-CN"/>
        </w:rPr>
        <w:t>appendix</w:t>
      </w:r>
      <w:r w:rsidRPr="002575F6">
        <w:rPr>
          <w:lang w:val="en-GB" w:eastAsia="zh-CN"/>
        </w:rPr>
        <w:t xml:space="preserve">, we share our </w:t>
      </w:r>
      <w:r>
        <w:rPr>
          <w:lang w:val="en-GB" w:eastAsia="zh-CN"/>
        </w:rPr>
        <w:t xml:space="preserve">views </w:t>
      </w:r>
      <w:r w:rsidR="002575F6">
        <w:rPr>
          <w:lang w:val="en-GB" w:eastAsia="zh-CN"/>
        </w:rPr>
        <w:t xml:space="preserve">as an example </w:t>
      </w:r>
      <w:r w:rsidR="001C59B5">
        <w:rPr>
          <w:lang w:val="en-GB" w:eastAsia="zh-CN"/>
        </w:rPr>
        <w:t>of a</w:t>
      </w:r>
      <w:r w:rsidR="007C4D74">
        <w:rPr>
          <w:lang w:val="en-GB" w:eastAsia="zh-CN"/>
        </w:rPr>
        <w:t xml:space="preserve"> TP </w:t>
      </w:r>
      <w:r w:rsidR="002575F6">
        <w:rPr>
          <w:lang w:val="en-GB" w:eastAsia="zh-CN"/>
        </w:rPr>
        <w:t xml:space="preserve">capturing </w:t>
      </w:r>
      <w:r>
        <w:rPr>
          <w:lang w:val="en-GB" w:eastAsia="zh-CN"/>
        </w:rPr>
        <w:t xml:space="preserve">these agreements and conclusions into </w:t>
      </w:r>
      <w:r w:rsidR="00076616">
        <w:rPr>
          <w:lang w:val="en-GB" w:eastAsia="zh-CN"/>
        </w:rPr>
        <w:t>section 6 of the</w:t>
      </w:r>
      <w:r>
        <w:rPr>
          <w:lang w:val="en-GB" w:eastAsia="zh-CN"/>
        </w:rPr>
        <w:t xml:space="preserve"> TR. </w:t>
      </w:r>
    </w:p>
    <w:p w14:paraId="2A831577" w14:textId="77777777" w:rsidR="00AA2A8C" w:rsidRPr="000C2B25" w:rsidRDefault="00AA2A8C" w:rsidP="00AA2A8C">
      <w:pPr>
        <w:pStyle w:val="Heading1"/>
        <w:rPr>
          <w:lang w:eastAsia="zh-CN"/>
        </w:rPr>
      </w:pPr>
      <w:r>
        <w:rPr>
          <w:lang w:eastAsia="zh-CN"/>
        </w:rPr>
        <w:t>Views on Rel-19 work item on SBFD</w:t>
      </w:r>
    </w:p>
    <w:p w14:paraId="01DB5192" w14:textId="77777777" w:rsidR="00AA2A8C" w:rsidRPr="00954BEF" w:rsidRDefault="00AA2A8C" w:rsidP="00AA2A8C">
      <w:pPr>
        <w:pStyle w:val="Heading2"/>
        <w:rPr>
          <w:lang w:eastAsia="ko-KR"/>
        </w:rPr>
      </w:pPr>
      <w:r w:rsidRPr="00954BEF">
        <w:rPr>
          <w:lang w:eastAsia="ko-KR"/>
        </w:rPr>
        <w:t>Motivation of gNB SBFD operation:</w:t>
      </w:r>
    </w:p>
    <w:p w14:paraId="55D511A0" w14:textId="77777777" w:rsidR="00AA2A8C" w:rsidRPr="00954BEF" w:rsidRDefault="00AA2A8C" w:rsidP="00AA2A8C">
      <w:pPr>
        <w:jc w:val="both"/>
        <w:rPr>
          <w:iCs/>
          <w:szCs w:val="16"/>
          <w:lang w:val="en-GB" w:eastAsia="ko-KR"/>
        </w:rPr>
      </w:pPr>
      <w:r>
        <w:rPr>
          <w:iCs/>
          <w:szCs w:val="16"/>
          <w:lang w:val="en-GB" w:eastAsia="ko-KR"/>
        </w:rPr>
        <w:t>Compared to semi-static TDD, SBFD i</w:t>
      </w:r>
      <w:r w:rsidRPr="00954BEF">
        <w:rPr>
          <w:iCs/>
          <w:szCs w:val="16"/>
          <w:lang w:val="en-GB" w:eastAsia="ko-KR"/>
        </w:rPr>
        <w:t xml:space="preserve">mprove UL coverage by enabling </w:t>
      </w:r>
      <w:r>
        <w:rPr>
          <w:iCs/>
          <w:szCs w:val="16"/>
          <w:lang w:val="en-GB" w:eastAsia="ko-KR"/>
        </w:rPr>
        <w:t xml:space="preserve">UE to </w:t>
      </w:r>
      <w:r w:rsidRPr="00954BEF">
        <w:rPr>
          <w:iCs/>
          <w:szCs w:val="16"/>
          <w:lang w:val="en-GB" w:eastAsia="ko-KR"/>
        </w:rPr>
        <w:t>continuous</w:t>
      </w:r>
      <w:r>
        <w:rPr>
          <w:iCs/>
          <w:szCs w:val="16"/>
          <w:lang w:val="en-GB" w:eastAsia="ko-KR"/>
        </w:rPr>
        <w:t>ly</w:t>
      </w:r>
      <w:r w:rsidRPr="002575F6">
        <w:rPr>
          <w:iCs/>
          <w:szCs w:val="16"/>
          <w:lang w:val="en-GB" w:eastAsia="ko-KR"/>
        </w:rPr>
        <w:t xml:space="preserve"> </w:t>
      </w:r>
      <w:r>
        <w:rPr>
          <w:iCs/>
          <w:szCs w:val="16"/>
          <w:lang w:val="en-GB" w:eastAsia="ko-KR"/>
        </w:rPr>
        <w:t xml:space="preserve">transmit </w:t>
      </w:r>
      <w:r w:rsidRPr="00954BEF">
        <w:rPr>
          <w:iCs/>
          <w:szCs w:val="16"/>
          <w:lang w:val="en-GB" w:eastAsia="ko-KR"/>
        </w:rPr>
        <w:t xml:space="preserve">in </w:t>
      </w:r>
      <w:r>
        <w:rPr>
          <w:iCs/>
          <w:szCs w:val="16"/>
          <w:lang w:val="en-GB" w:eastAsia="ko-KR"/>
        </w:rPr>
        <w:t xml:space="preserve">the </w:t>
      </w:r>
      <w:r w:rsidRPr="00954BEF">
        <w:rPr>
          <w:iCs/>
          <w:szCs w:val="16"/>
          <w:lang w:val="en-GB" w:eastAsia="ko-KR"/>
        </w:rPr>
        <w:t xml:space="preserve">UL-subband across </w:t>
      </w:r>
      <w:r>
        <w:rPr>
          <w:iCs/>
          <w:szCs w:val="16"/>
          <w:lang w:val="en-GB" w:eastAsia="ko-KR"/>
        </w:rPr>
        <w:t xml:space="preserve">multiple </w:t>
      </w:r>
      <w:r w:rsidRPr="00954BEF">
        <w:rPr>
          <w:iCs/>
          <w:szCs w:val="16"/>
          <w:lang w:val="en-GB" w:eastAsia="ko-KR"/>
        </w:rPr>
        <w:t>SBFD slots.</w:t>
      </w:r>
      <w:r>
        <w:rPr>
          <w:iCs/>
          <w:szCs w:val="16"/>
          <w:lang w:val="en-GB" w:eastAsia="ko-KR"/>
        </w:rPr>
        <w:t xml:space="preserve"> In addition, SBFD r</w:t>
      </w:r>
      <w:r w:rsidRPr="00954BEF">
        <w:rPr>
          <w:iCs/>
          <w:szCs w:val="16"/>
          <w:lang w:val="en-GB" w:eastAsia="ko-KR"/>
        </w:rPr>
        <w:t>educe</w:t>
      </w:r>
      <w:r>
        <w:rPr>
          <w:iCs/>
          <w:szCs w:val="16"/>
          <w:lang w:val="en-GB" w:eastAsia="ko-KR"/>
        </w:rPr>
        <w:t>s the</w:t>
      </w:r>
      <w:r w:rsidRPr="00954BEF">
        <w:rPr>
          <w:iCs/>
          <w:szCs w:val="16"/>
          <w:lang w:val="en-GB" w:eastAsia="ko-KR"/>
        </w:rPr>
        <w:t xml:space="preserve"> UL latency by having UL opportunity in almost</w:t>
      </w:r>
      <w:r w:rsidRPr="002575F6">
        <w:rPr>
          <w:iCs/>
          <w:szCs w:val="16"/>
          <w:lang w:val="en-GB" w:eastAsia="ko-KR"/>
        </w:rPr>
        <w:t xml:space="preserve"> </w:t>
      </w:r>
      <w:r w:rsidRPr="00954BEF">
        <w:rPr>
          <w:iCs/>
          <w:szCs w:val="16"/>
          <w:lang w:val="en-GB" w:eastAsia="ko-KR"/>
        </w:rPr>
        <w:t>every slot and</w:t>
      </w:r>
      <w:r>
        <w:rPr>
          <w:iCs/>
          <w:szCs w:val="16"/>
          <w:lang w:val="en-GB" w:eastAsia="ko-KR"/>
        </w:rPr>
        <w:t xml:space="preserve"> additionally</w:t>
      </w:r>
      <w:r w:rsidRPr="00954BEF">
        <w:rPr>
          <w:iCs/>
          <w:szCs w:val="16"/>
          <w:lang w:val="en-GB" w:eastAsia="ko-KR"/>
        </w:rPr>
        <w:t xml:space="preserve"> improve A/N feedback duty cycle</w:t>
      </w:r>
      <w:r>
        <w:rPr>
          <w:iCs/>
          <w:szCs w:val="16"/>
          <w:lang w:val="en-GB" w:eastAsia="ko-KR"/>
        </w:rPr>
        <w:t>.</w:t>
      </w:r>
    </w:p>
    <w:p w14:paraId="6A11FAD2" w14:textId="77777777" w:rsidR="00AA2A8C" w:rsidRDefault="00AA2A8C" w:rsidP="00AA2A8C">
      <w:pPr>
        <w:jc w:val="both"/>
        <w:rPr>
          <w:rFonts w:eastAsia="Batang"/>
          <w:b/>
          <w:szCs w:val="24"/>
          <w:lang w:val="en-GB"/>
        </w:rPr>
      </w:pPr>
      <w:r w:rsidRPr="00954BEF">
        <w:rPr>
          <w:iCs/>
          <w:szCs w:val="16"/>
          <w:lang w:val="en-GB" w:eastAsia="ko-KR"/>
        </w:rPr>
        <w:t>gNB SBFD operation can be done in either transparent method or non-</w:t>
      </w:r>
      <w:r w:rsidRPr="00184F07">
        <w:rPr>
          <w:iCs/>
          <w:szCs w:val="16"/>
          <w:lang w:val="en-GB" w:eastAsia="ko-KR"/>
        </w:rPr>
        <w:t>transparent</w:t>
      </w:r>
      <w:r w:rsidRPr="00954BEF">
        <w:rPr>
          <w:iCs/>
          <w:szCs w:val="16"/>
          <w:lang w:val="en-GB" w:eastAsia="ko-KR"/>
        </w:rPr>
        <w:t xml:space="preserve"> by indicating to the UE the time and frequency locations of the UL/DL subbands. </w:t>
      </w:r>
      <w:r w:rsidRPr="00184F07">
        <w:rPr>
          <w:iCs/>
          <w:szCs w:val="16"/>
          <w:lang w:val="en-GB" w:eastAsia="ko-KR"/>
        </w:rPr>
        <w:t xml:space="preserve"> R</w:t>
      </w:r>
      <w:r w:rsidRPr="00954BEF">
        <w:rPr>
          <w:iCs/>
          <w:szCs w:val="16"/>
          <w:lang w:val="en-GB" w:eastAsia="ko-KR"/>
        </w:rPr>
        <w:t>AN1 discussed</w:t>
      </w:r>
      <w:r w:rsidRPr="00184F07">
        <w:rPr>
          <w:iCs/>
          <w:szCs w:val="16"/>
          <w:lang w:val="en-GB" w:eastAsia="ko-KR"/>
        </w:rPr>
        <w:t xml:space="preserve"> both options and prioritized the discussion of</w:t>
      </w:r>
      <w:r w:rsidRPr="00954BEF">
        <w:rPr>
          <w:iCs/>
          <w:szCs w:val="16"/>
          <w:lang w:val="en-GB" w:eastAsia="ko-KR"/>
        </w:rPr>
        <w:t xml:space="preserve"> non-transparent SBFD scheme based on indicating to the UE the gNB UL/DL subband configurations</w:t>
      </w:r>
      <w:r w:rsidRPr="00184F07">
        <w:rPr>
          <w:iCs/>
          <w:szCs w:val="16"/>
          <w:lang w:val="en-GB" w:eastAsia="ko-KR"/>
        </w:rPr>
        <w:t xml:space="preserve">. </w:t>
      </w:r>
      <w:r w:rsidRPr="00954BEF">
        <w:rPr>
          <w:rFonts w:eastAsia="Batang"/>
          <w:szCs w:val="24"/>
          <w:lang w:val="en-GB"/>
        </w:rPr>
        <w:t>Non-Transparent SBFD operation resolves the limitation/restriction of transparent SBFD (</w:t>
      </w:r>
      <w:r w:rsidRPr="00184F07">
        <w:rPr>
          <w:rFonts w:eastAsia="Batang"/>
          <w:szCs w:val="24"/>
          <w:lang w:val="en-GB"/>
        </w:rPr>
        <w:t>e.g.</w:t>
      </w:r>
      <w:r w:rsidRPr="00954BEF">
        <w:rPr>
          <w:rFonts w:eastAsia="Batang"/>
          <w:szCs w:val="24"/>
          <w:lang w:val="en-GB"/>
        </w:rPr>
        <w:t xml:space="preserve"> rely only on dynamic scheduling) and allow for the following benefits:</w:t>
      </w:r>
    </w:p>
    <w:p w14:paraId="4ED03702" w14:textId="77777777" w:rsidR="00AA2A8C" w:rsidRPr="00954BEF" w:rsidRDefault="00AA2A8C" w:rsidP="00AA2A8C">
      <w:pPr>
        <w:pStyle w:val="ListParagraph"/>
        <w:numPr>
          <w:ilvl w:val="0"/>
          <w:numId w:val="76"/>
        </w:numPr>
        <w:rPr>
          <w:bCs/>
          <w:iCs/>
          <w:szCs w:val="16"/>
          <w:lang w:val="en-GB" w:eastAsia="ko-KR"/>
        </w:rPr>
      </w:pPr>
      <w:r w:rsidRPr="00954BEF">
        <w:rPr>
          <w:rFonts w:ascii="Times New Roman" w:eastAsia="SimSun" w:hAnsi="Times New Roman"/>
          <w:bCs/>
          <w:iCs/>
          <w:sz w:val="20"/>
          <w:szCs w:val="16"/>
          <w:lang w:val="en-GB" w:eastAsia="ko-KR"/>
        </w:rPr>
        <w:t>SBFD-aware UE can utilize the SB knowledge to enhance the receiver/transmit filters to reduce impact of inter-UE cross-link interference (CLI) and/or achieve further power savings benefits (e.g reducing sampling rate)</w:t>
      </w:r>
    </w:p>
    <w:p w14:paraId="24DB3712" w14:textId="77777777" w:rsidR="00AA2A8C" w:rsidRPr="00954BEF" w:rsidRDefault="00AA2A8C" w:rsidP="00AA2A8C">
      <w:pPr>
        <w:pStyle w:val="ListParagraph"/>
        <w:numPr>
          <w:ilvl w:val="0"/>
          <w:numId w:val="45"/>
        </w:numPr>
        <w:jc w:val="both"/>
        <w:rPr>
          <w:rFonts w:ascii="Times New Roman" w:eastAsia="Batang" w:hAnsi="Times New Roman"/>
          <w:bCs/>
          <w:sz w:val="20"/>
          <w:lang w:val="en-GB"/>
        </w:rPr>
      </w:pPr>
      <w:r w:rsidRPr="00954BEF">
        <w:rPr>
          <w:rFonts w:ascii="Times New Roman" w:eastAsia="Batang" w:hAnsi="Times New Roman"/>
          <w:bCs/>
          <w:sz w:val="20"/>
          <w:lang w:val="en-GB"/>
        </w:rPr>
        <w:t>SBFD-aware can transmit UL in RRC configured DL symbols.</w:t>
      </w:r>
    </w:p>
    <w:p w14:paraId="08DC843C" w14:textId="77777777" w:rsidR="00AA2A8C" w:rsidRPr="00954BEF" w:rsidRDefault="00AA2A8C" w:rsidP="00AA2A8C">
      <w:pPr>
        <w:pStyle w:val="ListParagraph"/>
        <w:numPr>
          <w:ilvl w:val="0"/>
          <w:numId w:val="45"/>
        </w:numPr>
        <w:rPr>
          <w:rFonts w:ascii="Times New Roman" w:hAnsi="Times New Roman"/>
          <w:bCs/>
          <w:iCs/>
          <w:sz w:val="20"/>
          <w:szCs w:val="16"/>
          <w:lang w:val="en-GB" w:eastAsia="ko-KR"/>
        </w:rPr>
      </w:pPr>
      <w:r w:rsidRPr="00954BEF">
        <w:rPr>
          <w:rFonts w:ascii="Times New Roman" w:eastAsia="SimSun" w:hAnsi="Times New Roman"/>
          <w:bCs/>
          <w:iCs/>
          <w:sz w:val="20"/>
          <w:szCs w:val="16"/>
          <w:lang w:val="en-GB" w:eastAsia="ko-KR"/>
        </w:rPr>
        <w:t>Enhancement for the resource allocation and transmission/reception parameters (e.g., power control)</w:t>
      </w:r>
    </w:p>
    <w:p w14:paraId="0EC9AB58" w14:textId="77777777" w:rsidR="00AA2A8C" w:rsidRPr="00954BEF" w:rsidRDefault="00AA2A8C" w:rsidP="00AA2A8C">
      <w:pPr>
        <w:pStyle w:val="ListParagraph"/>
        <w:numPr>
          <w:ilvl w:val="0"/>
          <w:numId w:val="45"/>
        </w:numPr>
        <w:jc w:val="both"/>
        <w:rPr>
          <w:rFonts w:eastAsia="Batang"/>
          <w:bCs/>
          <w:lang w:val="en-GB"/>
        </w:rPr>
      </w:pPr>
      <w:r w:rsidRPr="00954BEF">
        <w:rPr>
          <w:rFonts w:ascii="Times New Roman" w:eastAsia="Batang" w:hAnsi="Times New Roman"/>
          <w:bCs/>
          <w:sz w:val="20"/>
          <w:lang w:val="en-GB"/>
        </w:rPr>
        <w:t xml:space="preserve">Enable slots dependent configurations (e.g power control and </w:t>
      </w:r>
      <w:r>
        <w:rPr>
          <w:rFonts w:ascii="Times New Roman" w:eastAsia="Batang" w:hAnsi="Times New Roman"/>
          <w:bCs/>
          <w:sz w:val="20"/>
          <w:lang w:val="en-GB"/>
        </w:rPr>
        <w:t>beam/spatial relation</w:t>
      </w:r>
      <w:r w:rsidRPr="00954BEF">
        <w:rPr>
          <w:rFonts w:ascii="Times New Roman" w:eastAsia="Batang" w:hAnsi="Times New Roman"/>
          <w:bCs/>
          <w:sz w:val="20"/>
          <w:lang w:val="en-GB"/>
        </w:rPr>
        <w:t>)</w:t>
      </w:r>
    </w:p>
    <w:p w14:paraId="69BF15A0" w14:textId="77777777" w:rsidR="00AA2A8C" w:rsidRDefault="00AA2A8C" w:rsidP="00AA2A8C">
      <w:pPr>
        <w:pStyle w:val="Heading2"/>
        <w:rPr>
          <w:lang w:eastAsia="ko-KR"/>
        </w:rPr>
      </w:pPr>
      <w:r>
        <w:rPr>
          <w:lang w:eastAsia="ko-KR"/>
        </w:rPr>
        <w:t>Objective of the work item</w:t>
      </w:r>
    </w:p>
    <w:p w14:paraId="35138664" w14:textId="7EFFA92D" w:rsidR="00AA2A8C" w:rsidRPr="004D232A" w:rsidRDefault="00AA2A8C" w:rsidP="004D232A">
      <w:pPr>
        <w:jc w:val="both"/>
        <w:rPr>
          <w:iCs/>
          <w:szCs w:val="16"/>
          <w:lang w:val="en-GB" w:eastAsia="ko-KR"/>
        </w:rPr>
      </w:pPr>
      <w:r>
        <w:rPr>
          <w:iCs/>
          <w:szCs w:val="16"/>
          <w:lang w:val="en-GB" w:eastAsia="ko-KR"/>
        </w:rPr>
        <w:t>The s</w:t>
      </w:r>
      <w:r w:rsidRPr="00954BEF">
        <w:rPr>
          <w:iCs/>
          <w:szCs w:val="16"/>
          <w:lang w:val="en-GB" w:eastAsia="ko-KR"/>
        </w:rPr>
        <w:t>cope</w:t>
      </w:r>
      <w:r>
        <w:rPr>
          <w:iCs/>
          <w:szCs w:val="16"/>
          <w:lang w:val="en-GB" w:eastAsia="ko-KR"/>
        </w:rPr>
        <w:t xml:space="preserve"> of possible Rel-19 work item on gNB SBFD </w:t>
      </w:r>
      <w:r>
        <w:rPr>
          <w:iCs/>
          <w:szCs w:val="16"/>
          <w:lang w:val="en-GB" w:eastAsia="ko-KR"/>
        </w:rPr>
        <w:pgNum/>
        <w:t>peration</w:t>
      </w:r>
      <w:r w:rsidRPr="00954BEF">
        <w:rPr>
          <w:iCs/>
          <w:szCs w:val="16"/>
          <w:lang w:val="en-GB" w:eastAsia="ko-KR"/>
        </w:rPr>
        <w:t xml:space="preserve"> should focus on the scenarios discussed in Rel-18 study item, mainly SBFD operation within a TDD carrier based on semi-static SBFD operation for RRC-connected UE as baseline.</w:t>
      </w:r>
      <w:r>
        <w:rPr>
          <w:iCs/>
          <w:szCs w:val="16"/>
          <w:lang w:val="en-GB" w:eastAsia="ko-KR"/>
        </w:rPr>
        <w:t xml:space="preserve"> Accordingly, the following are the proposed objective of the WI. </w:t>
      </w:r>
    </w:p>
    <w:p w14:paraId="49178BBC" w14:textId="77777777" w:rsidR="00AA2A8C" w:rsidRPr="00954BEF" w:rsidRDefault="00AA2A8C" w:rsidP="00AA2A8C">
      <w:pPr>
        <w:jc w:val="both"/>
        <w:rPr>
          <w:rFonts w:eastAsia="Batang"/>
          <w:b/>
          <w:u w:val="single"/>
          <w:lang w:val="en-GB"/>
        </w:rPr>
      </w:pPr>
      <w:r w:rsidRPr="00954BEF">
        <w:rPr>
          <w:rFonts w:eastAsia="Batang"/>
          <w:b/>
          <w:u w:val="single"/>
          <w:lang w:val="en-GB"/>
        </w:rPr>
        <w:t>Objective #1: semi-static SBFD operation w</w:t>
      </w:r>
      <w:r w:rsidRPr="00954BEF">
        <w:rPr>
          <w:rFonts w:eastAsia="Batang"/>
          <w:b/>
          <w:szCs w:val="22"/>
          <w:u w:val="single"/>
          <w:lang w:val="en-GB"/>
        </w:rPr>
        <w:t>ithin a TDD carrier [RAN1, RAN2]</w:t>
      </w:r>
    </w:p>
    <w:p w14:paraId="27588A3C" w14:textId="402EA6C9" w:rsidR="00AA2A8C" w:rsidRPr="00954BEF" w:rsidRDefault="00AA2A8C" w:rsidP="00AA2A8C">
      <w:pPr>
        <w:pStyle w:val="ListParagraph"/>
        <w:numPr>
          <w:ilvl w:val="0"/>
          <w:numId w:val="45"/>
        </w:numPr>
        <w:jc w:val="both"/>
        <w:rPr>
          <w:rFonts w:ascii="Times New Roman" w:eastAsia="Batang" w:hAnsi="Times New Roman"/>
          <w:bCs/>
          <w:sz w:val="20"/>
          <w:lang w:val="en-GB"/>
        </w:rPr>
      </w:pPr>
      <w:r>
        <w:rPr>
          <w:rFonts w:ascii="Times New Roman" w:eastAsia="Batang" w:hAnsi="Times New Roman"/>
          <w:bCs/>
          <w:sz w:val="20"/>
          <w:lang w:val="en-GB"/>
        </w:rPr>
        <w:t>S</w:t>
      </w:r>
      <w:r w:rsidRPr="00954BEF">
        <w:rPr>
          <w:rFonts w:ascii="Times New Roman" w:eastAsia="Batang" w:hAnsi="Times New Roman"/>
          <w:bCs/>
          <w:sz w:val="20"/>
          <w:lang w:val="en-GB"/>
        </w:rPr>
        <w:t>pecify SBFD UL/DL subbands time and frequency configuration/indication to SBDF-aware UE in RRC-connected mode</w:t>
      </w:r>
      <w:r w:rsidR="00520150">
        <w:rPr>
          <w:rFonts w:ascii="Times New Roman" w:eastAsia="Batang" w:hAnsi="Times New Roman"/>
          <w:bCs/>
          <w:sz w:val="20"/>
          <w:lang w:val="en-GB"/>
        </w:rPr>
        <w:t>.</w:t>
      </w:r>
    </w:p>
    <w:p w14:paraId="0ABBD899" w14:textId="77777777" w:rsidR="00AA2A8C" w:rsidRPr="00954BEF" w:rsidRDefault="00AA2A8C" w:rsidP="00AA2A8C">
      <w:pPr>
        <w:pStyle w:val="ListParagraph"/>
        <w:numPr>
          <w:ilvl w:val="0"/>
          <w:numId w:val="45"/>
        </w:numPr>
        <w:jc w:val="both"/>
        <w:rPr>
          <w:rFonts w:ascii="Times New Roman" w:eastAsia="Batang" w:hAnsi="Times New Roman"/>
          <w:bCs/>
          <w:sz w:val="20"/>
          <w:lang w:val="en-GB"/>
        </w:rPr>
      </w:pPr>
      <w:r w:rsidRPr="00954BEF">
        <w:rPr>
          <w:rFonts w:ascii="Times New Roman" w:eastAsia="Batang" w:hAnsi="Times New Roman"/>
          <w:bCs/>
          <w:sz w:val="20"/>
          <w:lang w:val="en-GB"/>
        </w:rPr>
        <w:t xml:space="preserve">SBFD-aware UE behavior/operation in SBFD symbols (D/F symbol with configured UL subband) </w:t>
      </w:r>
    </w:p>
    <w:p w14:paraId="63710CEB" w14:textId="77777777" w:rsidR="00AA2A8C" w:rsidRPr="00954BEF" w:rsidRDefault="00AA2A8C" w:rsidP="00AA2A8C">
      <w:pPr>
        <w:pStyle w:val="ListParagraph"/>
        <w:numPr>
          <w:ilvl w:val="0"/>
          <w:numId w:val="45"/>
        </w:numPr>
        <w:jc w:val="both"/>
        <w:rPr>
          <w:rFonts w:ascii="Times New Roman" w:eastAsia="Batang" w:hAnsi="Times New Roman"/>
          <w:bCs/>
          <w:sz w:val="20"/>
          <w:lang w:val="en-GB"/>
        </w:rPr>
      </w:pPr>
      <w:r w:rsidRPr="00954BEF">
        <w:rPr>
          <w:rFonts w:ascii="Times New Roman" w:eastAsia="Batang" w:hAnsi="Times New Roman"/>
          <w:bCs/>
          <w:sz w:val="20"/>
          <w:lang w:val="en-GB"/>
        </w:rPr>
        <w:t>SBFD operation in SSB symbols</w:t>
      </w:r>
    </w:p>
    <w:p w14:paraId="03097B13" w14:textId="77777777" w:rsidR="00AA2A8C" w:rsidRPr="00954BEF" w:rsidRDefault="00AA2A8C" w:rsidP="00AA2A8C">
      <w:pPr>
        <w:pStyle w:val="ListParagraph"/>
        <w:numPr>
          <w:ilvl w:val="0"/>
          <w:numId w:val="45"/>
        </w:numPr>
        <w:jc w:val="both"/>
        <w:rPr>
          <w:rFonts w:eastAsia="Batang"/>
          <w:bCs/>
          <w:lang w:val="en-GB"/>
        </w:rPr>
      </w:pPr>
      <w:r w:rsidRPr="00954BEF">
        <w:rPr>
          <w:rFonts w:ascii="Times New Roman" w:eastAsia="Batang" w:hAnsi="Times New Roman"/>
          <w:bCs/>
          <w:sz w:val="20"/>
          <w:lang w:val="en-GB"/>
        </w:rPr>
        <w:t xml:space="preserve">SBFD collision handling and priority rules between conflicting UL and DL </w:t>
      </w:r>
    </w:p>
    <w:p w14:paraId="1DC34A5E" w14:textId="77777777" w:rsidR="00AA2A8C" w:rsidRDefault="00AA2A8C" w:rsidP="00AA2A8C">
      <w:pPr>
        <w:overflowPunct/>
        <w:spacing w:after="0"/>
        <w:textAlignment w:val="auto"/>
        <w:rPr>
          <w:rFonts w:eastAsia="Batang"/>
          <w:b/>
          <w:lang w:val="en-GB"/>
        </w:rPr>
      </w:pPr>
    </w:p>
    <w:p w14:paraId="6808B00C" w14:textId="77777777" w:rsidR="00AA2A8C" w:rsidRPr="00954BEF" w:rsidRDefault="00AA2A8C" w:rsidP="00AA2A8C">
      <w:pPr>
        <w:overflowPunct/>
        <w:spacing w:after="0"/>
        <w:textAlignment w:val="auto"/>
        <w:rPr>
          <w:rFonts w:eastAsia="Batang"/>
          <w:b/>
          <w:u w:val="single"/>
          <w:lang w:val="en-GB"/>
        </w:rPr>
      </w:pPr>
      <w:r w:rsidRPr="00954BEF">
        <w:rPr>
          <w:rFonts w:eastAsia="Batang"/>
          <w:b/>
          <w:u w:val="single"/>
          <w:lang w:val="en-GB"/>
        </w:rPr>
        <w:t>Objective #2: Enhancement for resource allocation and transmission/reception parameters of UL/DL signals and</w:t>
      </w:r>
    </w:p>
    <w:p w14:paraId="30569A2C" w14:textId="77777777" w:rsidR="00AA2A8C" w:rsidRPr="00954BEF" w:rsidRDefault="00AA2A8C" w:rsidP="00AA2A8C">
      <w:pPr>
        <w:overflowPunct/>
        <w:spacing w:after="0"/>
        <w:textAlignment w:val="auto"/>
        <w:rPr>
          <w:rFonts w:eastAsia="Batang"/>
          <w:b/>
          <w:u w:val="single"/>
          <w:lang w:val="en-GB"/>
        </w:rPr>
      </w:pPr>
      <w:r w:rsidRPr="00954BEF">
        <w:rPr>
          <w:rFonts w:eastAsia="Batang"/>
          <w:b/>
          <w:u w:val="single"/>
          <w:lang w:val="en-GB"/>
        </w:rPr>
        <w:t>channels for SBFD-aware UE [RAN1]</w:t>
      </w:r>
    </w:p>
    <w:p w14:paraId="05654D59" w14:textId="77777777" w:rsidR="00AA2A8C" w:rsidRPr="00954BEF" w:rsidRDefault="00AA2A8C" w:rsidP="00AA2A8C">
      <w:pPr>
        <w:pStyle w:val="ListParagraph"/>
        <w:numPr>
          <w:ilvl w:val="0"/>
          <w:numId w:val="45"/>
        </w:numPr>
        <w:jc w:val="both"/>
        <w:rPr>
          <w:rFonts w:eastAsia="Batang"/>
          <w:bCs/>
          <w:lang w:val="en-GB"/>
        </w:rPr>
      </w:pPr>
      <w:r w:rsidRPr="00954BEF">
        <w:rPr>
          <w:rFonts w:ascii="Times New Roman" w:eastAsia="Batang" w:hAnsi="Times New Roman"/>
          <w:bCs/>
          <w:sz w:val="20"/>
          <w:lang w:val="en-GB"/>
        </w:rPr>
        <w:t xml:space="preserve">UL transmissions and DL receptions across SBFD symbols and non-SBFD symbols in different slots </w:t>
      </w:r>
    </w:p>
    <w:p w14:paraId="1A550E20" w14:textId="77777777" w:rsidR="00AA2A8C" w:rsidRPr="00954BEF" w:rsidRDefault="00AA2A8C" w:rsidP="00AA2A8C">
      <w:pPr>
        <w:pStyle w:val="ListParagraph"/>
        <w:jc w:val="both"/>
        <w:rPr>
          <w:rFonts w:eastAsia="Batang"/>
          <w:bCs/>
          <w:lang w:val="en-GB"/>
        </w:rPr>
      </w:pPr>
      <w:r w:rsidRPr="00954BEF">
        <w:rPr>
          <w:rFonts w:ascii="Times New Roman" w:eastAsia="Batang" w:hAnsi="Times New Roman"/>
          <w:bCs/>
          <w:sz w:val="20"/>
          <w:lang w:val="en-GB"/>
        </w:rPr>
        <w:t xml:space="preserve">channels for SBFD-aware UE </w:t>
      </w:r>
    </w:p>
    <w:p w14:paraId="4C0B9D58" w14:textId="77777777" w:rsidR="00AA2A8C" w:rsidRPr="00954BEF" w:rsidRDefault="00AA2A8C" w:rsidP="00AA2A8C">
      <w:pPr>
        <w:pStyle w:val="ListParagraph"/>
        <w:numPr>
          <w:ilvl w:val="0"/>
          <w:numId w:val="45"/>
        </w:numPr>
        <w:jc w:val="both"/>
        <w:rPr>
          <w:rFonts w:ascii="Times New Roman" w:eastAsia="Batang" w:hAnsi="Times New Roman"/>
          <w:bCs/>
          <w:sz w:val="20"/>
          <w:lang w:val="en-GB"/>
        </w:rPr>
      </w:pPr>
      <w:r w:rsidRPr="00954BEF">
        <w:rPr>
          <w:rFonts w:ascii="Times New Roman" w:eastAsia="Batang" w:hAnsi="Times New Roman"/>
          <w:bCs/>
          <w:sz w:val="20"/>
          <w:lang w:val="en-GB"/>
        </w:rPr>
        <w:t>UL transmissions and DL receptions occasions in a slot with SBFD and non-SBFD symbols.</w:t>
      </w:r>
    </w:p>
    <w:p w14:paraId="74A009E3" w14:textId="77777777" w:rsidR="00AA2A8C" w:rsidRPr="00954BEF" w:rsidRDefault="00AA2A8C" w:rsidP="00AA2A8C">
      <w:pPr>
        <w:pStyle w:val="ListParagraph"/>
        <w:numPr>
          <w:ilvl w:val="0"/>
          <w:numId w:val="45"/>
        </w:numPr>
        <w:jc w:val="both"/>
        <w:rPr>
          <w:rFonts w:eastAsia="Batang"/>
          <w:bCs/>
          <w:lang w:val="en-GB"/>
        </w:rPr>
      </w:pPr>
      <w:r w:rsidRPr="00954BEF">
        <w:rPr>
          <w:rFonts w:ascii="Times New Roman" w:eastAsia="Batang" w:hAnsi="Times New Roman"/>
          <w:bCs/>
          <w:sz w:val="20"/>
          <w:lang w:val="en-GB"/>
        </w:rPr>
        <w:t>Unaligned boundaries between DL resources and SBFD subbands</w:t>
      </w:r>
    </w:p>
    <w:p w14:paraId="3AA85043" w14:textId="77777777" w:rsidR="00AA2A8C" w:rsidRPr="00954BEF" w:rsidRDefault="00AA2A8C" w:rsidP="00AA2A8C">
      <w:pPr>
        <w:overflowPunct/>
        <w:spacing w:after="0"/>
        <w:textAlignment w:val="auto"/>
        <w:rPr>
          <w:rFonts w:eastAsia="Batang"/>
          <w:b/>
          <w:lang w:val="en-GB"/>
        </w:rPr>
      </w:pPr>
    </w:p>
    <w:p w14:paraId="661BEB7C" w14:textId="77777777" w:rsidR="00AA2A8C" w:rsidRPr="00954BEF" w:rsidRDefault="00AA2A8C" w:rsidP="00AA2A8C">
      <w:pPr>
        <w:overflowPunct/>
        <w:spacing w:after="0"/>
        <w:textAlignment w:val="auto"/>
        <w:rPr>
          <w:rFonts w:eastAsia="Batang"/>
          <w:b/>
          <w:u w:val="single"/>
          <w:lang w:val="en-GB"/>
        </w:rPr>
      </w:pPr>
      <w:r w:rsidRPr="00954BEF">
        <w:rPr>
          <w:rFonts w:eastAsia="Batang"/>
          <w:b/>
          <w:u w:val="single"/>
          <w:lang w:val="en-GB"/>
        </w:rPr>
        <w:t>Objective #3 SBFD-specific inter-UE and inter-gNB CLI enhancement [RAN1]</w:t>
      </w:r>
    </w:p>
    <w:p w14:paraId="5825E962" w14:textId="77777777" w:rsidR="00AA2A8C" w:rsidRDefault="00AA2A8C" w:rsidP="00AA2A8C">
      <w:pPr>
        <w:jc w:val="both"/>
        <w:rPr>
          <w:rFonts w:eastAsia="Batang"/>
          <w:b/>
          <w:lang w:val="en-GB"/>
        </w:rPr>
      </w:pPr>
    </w:p>
    <w:p w14:paraId="41773FAD" w14:textId="77777777" w:rsidR="00AA2A8C" w:rsidRPr="00954BEF" w:rsidRDefault="00AA2A8C" w:rsidP="00AA2A8C">
      <w:pPr>
        <w:jc w:val="both"/>
        <w:rPr>
          <w:rFonts w:eastAsia="Batang"/>
          <w:b/>
          <w:u w:val="single"/>
          <w:lang w:val="en-GB"/>
        </w:rPr>
      </w:pPr>
      <w:r w:rsidRPr="00893BBF">
        <w:rPr>
          <w:rFonts w:eastAsia="Batang"/>
          <w:b/>
          <w:u w:val="single"/>
          <w:lang w:val="en-GB"/>
        </w:rPr>
        <w:t>Objective #</w:t>
      </w:r>
      <w:r>
        <w:rPr>
          <w:rFonts w:eastAsia="Batang"/>
          <w:b/>
          <w:u w:val="single"/>
          <w:lang w:val="en-GB"/>
        </w:rPr>
        <w:t>4</w:t>
      </w:r>
      <w:r w:rsidRPr="00954BEF">
        <w:rPr>
          <w:rFonts w:eastAsia="Batang"/>
          <w:b/>
          <w:u w:val="single"/>
          <w:lang w:val="en-GB"/>
        </w:rPr>
        <w:t xml:space="preserve"> Specify potential enhancement for extension of SBFD operation across component carriers [RAN1]</w:t>
      </w:r>
    </w:p>
    <w:p w14:paraId="16D298FB" w14:textId="77777777" w:rsidR="00AA2A8C" w:rsidRDefault="00AA2A8C" w:rsidP="00AA2A8C">
      <w:pPr>
        <w:overflowPunct/>
        <w:spacing w:after="0"/>
        <w:textAlignment w:val="auto"/>
        <w:rPr>
          <w:rFonts w:eastAsia="Batang"/>
          <w:b/>
          <w:u w:val="single"/>
          <w:lang w:val="en-GB"/>
        </w:rPr>
      </w:pPr>
      <w:r w:rsidRPr="00893BBF">
        <w:rPr>
          <w:rFonts w:eastAsia="Batang"/>
          <w:b/>
          <w:u w:val="single"/>
          <w:lang w:val="en-GB"/>
        </w:rPr>
        <w:t>Objective #</w:t>
      </w:r>
      <w:r>
        <w:rPr>
          <w:rFonts w:eastAsia="Batang"/>
          <w:b/>
          <w:u w:val="single"/>
          <w:lang w:val="en-GB"/>
        </w:rPr>
        <w:t>5</w:t>
      </w:r>
      <w:r w:rsidRPr="008973D3">
        <w:rPr>
          <w:rFonts w:eastAsia="Batang"/>
          <w:b/>
          <w:u w:val="single"/>
          <w:lang w:val="en-GB"/>
        </w:rPr>
        <w:t xml:space="preserve"> </w:t>
      </w:r>
      <w:r>
        <w:rPr>
          <w:rFonts w:eastAsia="Batang"/>
          <w:b/>
          <w:u w:val="single"/>
          <w:lang w:val="en-GB"/>
        </w:rPr>
        <w:t>RF requirements [RAN4]</w:t>
      </w:r>
    </w:p>
    <w:p w14:paraId="28439373" w14:textId="06235273" w:rsidR="00AA2A8C" w:rsidRPr="00954BEF" w:rsidRDefault="00AA2A8C" w:rsidP="00AA2A8C">
      <w:pPr>
        <w:pStyle w:val="ListParagraph"/>
        <w:numPr>
          <w:ilvl w:val="0"/>
          <w:numId w:val="45"/>
        </w:numPr>
        <w:jc w:val="both"/>
        <w:rPr>
          <w:rFonts w:ascii="Times New Roman" w:eastAsia="Batang" w:hAnsi="Times New Roman"/>
          <w:bCs/>
          <w:sz w:val="20"/>
          <w:lang w:val="en-GB"/>
        </w:rPr>
      </w:pPr>
      <w:r w:rsidRPr="00954BEF">
        <w:rPr>
          <w:rFonts w:ascii="Times New Roman" w:eastAsia="Batang" w:hAnsi="Times New Roman"/>
          <w:bCs/>
          <w:sz w:val="20"/>
          <w:lang w:val="en-GB"/>
        </w:rPr>
        <w:t>specify BS OTA and conducted RF requirements for SBFD operation</w:t>
      </w:r>
      <w:r w:rsidR="00520150">
        <w:rPr>
          <w:rFonts w:ascii="Times New Roman" w:eastAsia="Batang" w:hAnsi="Times New Roman"/>
          <w:bCs/>
          <w:sz w:val="20"/>
          <w:lang w:val="en-GB"/>
        </w:rPr>
        <w:t>.</w:t>
      </w:r>
    </w:p>
    <w:p w14:paraId="437C7A72" w14:textId="5834DA97" w:rsidR="00AA2A8C" w:rsidRPr="00954BEF" w:rsidRDefault="00AA2A8C" w:rsidP="00AA2A8C">
      <w:pPr>
        <w:pStyle w:val="ListParagraph"/>
        <w:numPr>
          <w:ilvl w:val="0"/>
          <w:numId w:val="45"/>
        </w:numPr>
        <w:jc w:val="both"/>
        <w:rPr>
          <w:rFonts w:ascii="Times New Roman" w:eastAsia="Batang" w:hAnsi="Times New Roman"/>
          <w:bCs/>
          <w:sz w:val="20"/>
        </w:rPr>
      </w:pPr>
      <w:r w:rsidRPr="00954BEF">
        <w:rPr>
          <w:rFonts w:ascii="Times New Roman" w:eastAsia="Batang" w:hAnsi="Times New Roman"/>
          <w:bCs/>
          <w:sz w:val="20"/>
          <w:lang w:val="en-GB"/>
        </w:rPr>
        <w:t xml:space="preserve"> Impact on UE RF requirements based on the outcome of study item</w:t>
      </w:r>
      <w:r w:rsidR="00520150">
        <w:rPr>
          <w:rFonts w:ascii="Times New Roman" w:eastAsia="Batang" w:hAnsi="Times New Roman"/>
          <w:bCs/>
          <w:sz w:val="20"/>
          <w:lang w:val="en-GB"/>
        </w:rPr>
        <w:t>.</w:t>
      </w:r>
      <w:r w:rsidRPr="00954BEF">
        <w:rPr>
          <w:rFonts w:ascii="Times New Roman" w:eastAsia="Batang" w:hAnsi="Times New Roman"/>
          <w:bCs/>
          <w:sz w:val="20"/>
          <w:lang w:val="en-GB"/>
        </w:rPr>
        <w:t xml:space="preserve"> </w:t>
      </w:r>
    </w:p>
    <w:p w14:paraId="6697A700" w14:textId="77777777" w:rsidR="00AA62D2" w:rsidRPr="003254E3" w:rsidRDefault="00AA62D2" w:rsidP="004D232A">
      <w:pPr>
        <w:rPr>
          <w:lang w:eastAsia="zh-CN"/>
        </w:rPr>
      </w:pPr>
    </w:p>
    <w:p w14:paraId="30B44F0B" w14:textId="5C7DA51F" w:rsidR="001572B6" w:rsidRDefault="001572B6" w:rsidP="001572B6">
      <w:pPr>
        <w:pStyle w:val="Heading1"/>
        <w:rPr>
          <w:lang w:eastAsia="zh-CN"/>
        </w:rPr>
      </w:pPr>
      <w:r>
        <w:rPr>
          <w:lang w:eastAsia="zh-CN"/>
        </w:rPr>
        <w:t xml:space="preserve">Conclusion </w:t>
      </w:r>
    </w:p>
    <w:p w14:paraId="6DC1B463" w14:textId="1EAE915A" w:rsidR="001572B6" w:rsidRDefault="001572B6" w:rsidP="001572B6">
      <w:r>
        <w:rPr>
          <w:lang w:val="en-GB" w:eastAsia="zh-CN"/>
        </w:rPr>
        <w:t xml:space="preserve">In this contribution, we discussed </w:t>
      </w:r>
      <w:r>
        <w:t xml:space="preserve">the feasibility and techniques for enabling subband non-overlapping full duplex including </w:t>
      </w:r>
      <w:r w:rsidR="009C6D16">
        <w:t xml:space="preserve">interference mitigation and coexistence with legacy. </w:t>
      </w:r>
      <w:r w:rsidR="00243303">
        <w:t xml:space="preserve">Here is the list of the </w:t>
      </w:r>
      <w:r w:rsidR="000D204D">
        <w:t xml:space="preserve">proposals and </w:t>
      </w:r>
      <w:r w:rsidR="00243303">
        <w:t>observations:</w:t>
      </w:r>
    </w:p>
    <w:p w14:paraId="6E784286" w14:textId="77777777" w:rsidR="0073214E" w:rsidRDefault="0073214E" w:rsidP="0073214E">
      <w:pPr>
        <w:spacing w:after="0"/>
        <w:rPr>
          <w:b/>
          <w:iCs/>
          <w:szCs w:val="16"/>
          <w:lang w:val="en-GB" w:eastAsia="ko-KR"/>
        </w:rPr>
      </w:pPr>
      <w:r w:rsidRPr="008B0460">
        <w:rPr>
          <w:rFonts w:eastAsia="Batang"/>
          <w:b/>
          <w:szCs w:val="24"/>
          <w:u w:val="single"/>
          <w:lang w:val="en-GB"/>
        </w:rPr>
        <w:t xml:space="preserve">Proposal </w:t>
      </w:r>
      <w:r>
        <w:rPr>
          <w:rFonts w:eastAsia="Batang"/>
          <w:b/>
          <w:szCs w:val="24"/>
          <w:u w:val="single"/>
          <w:lang w:val="en-GB"/>
        </w:rPr>
        <w:t>1</w:t>
      </w:r>
      <w:r w:rsidRPr="008B0460">
        <w:rPr>
          <w:b/>
          <w:iCs/>
          <w:szCs w:val="16"/>
          <w:lang w:val="en-GB" w:eastAsia="ko-KR"/>
        </w:rPr>
        <w:t>:</w:t>
      </w:r>
      <w:r>
        <w:rPr>
          <w:b/>
          <w:iCs/>
          <w:szCs w:val="16"/>
          <w:lang w:val="en-GB" w:eastAsia="ko-KR"/>
        </w:rPr>
        <w:t xml:space="preserve"> The period for SBFD operation is based on the periodicity of the TDD-DL-UL pattern(s). </w:t>
      </w:r>
    </w:p>
    <w:p w14:paraId="169D0D89" w14:textId="77777777" w:rsidR="0073214E" w:rsidRDefault="0073214E" w:rsidP="0073214E">
      <w:pPr>
        <w:pStyle w:val="ListParagraph"/>
        <w:numPr>
          <w:ilvl w:val="0"/>
          <w:numId w:val="133"/>
        </w:numPr>
        <w:rPr>
          <w:rFonts w:ascii="Times New Roman" w:eastAsia="SimSun" w:hAnsi="Times New Roman"/>
          <w:b/>
          <w:iCs/>
          <w:sz w:val="20"/>
          <w:szCs w:val="16"/>
          <w:lang w:val="en-GB" w:eastAsia="ko-KR"/>
        </w:rPr>
      </w:pPr>
      <w:r>
        <w:rPr>
          <w:rFonts w:ascii="Times New Roman" w:eastAsia="SimSun" w:hAnsi="Times New Roman"/>
          <w:b/>
          <w:iCs/>
          <w:sz w:val="20"/>
          <w:szCs w:val="16"/>
          <w:lang w:val="en-GB" w:eastAsia="ko-KR"/>
        </w:rPr>
        <w:t>S</w:t>
      </w:r>
      <w:r w:rsidRPr="00D03116">
        <w:rPr>
          <w:rFonts w:ascii="Times New Roman" w:eastAsia="SimSun" w:hAnsi="Times New Roman"/>
          <w:b/>
          <w:iCs/>
          <w:sz w:val="20"/>
          <w:szCs w:val="16"/>
          <w:lang w:val="en-GB" w:eastAsia="ko-KR"/>
        </w:rPr>
        <w:t>emi-static SBFD pattern applied per each TDD pattern</w:t>
      </w:r>
      <w:r>
        <w:rPr>
          <w:rFonts w:ascii="Times New Roman" w:eastAsia="SimSun" w:hAnsi="Times New Roman"/>
          <w:b/>
          <w:iCs/>
          <w:sz w:val="20"/>
          <w:szCs w:val="16"/>
          <w:lang w:val="en-GB" w:eastAsia="ko-KR"/>
        </w:rPr>
        <w:t>.</w:t>
      </w:r>
    </w:p>
    <w:p w14:paraId="221D082E" w14:textId="77777777" w:rsidR="0073214E" w:rsidRDefault="0073214E" w:rsidP="0073214E"/>
    <w:p w14:paraId="4ECF8428" w14:textId="77777777" w:rsidR="0073214E" w:rsidRDefault="0073214E" w:rsidP="0073214E">
      <w:pPr>
        <w:spacing w:after="0"/>
        <w:rPr>
          <w:b/>
          <w:lang w:val="en-GB"/>
        </w:rPr>
      </w:pPr>
      <w:r w:rsidRPr="00E21B12">
        <w:rPr>
          <w:rFonts w:eastAsia="Batang"/>
          <w:b/>
          <w:szCs w:val="24"/>
          <w:u w:val="single"/>
          <w:lang w:val="en-GB"/>
        </w:rPr>
        <w:t xml:space="preserve">Proposal </w:t>
      </w:r>
      <w:r>
        <w:rPr>
          <w:rFonts w:eastAsia="Batang"/>
          <w:b/>
          <w:szCs w:val="24"/>
          <w:u w:val="single"/>
          <w:lang w:val="en-GB"/>
        </w:rPr>
        <w:t>2</w:t>
      </w:r>
      <w:r w:rsidRPr="00E21B12">
        <w:rPr>
          <w:b/>
          <w:iCs/>
          <w:szCs w:val="16"/>
          <w:lang w:val="en-GB" w:eastAsia="ko-KR"/>
        </w:rPr>
        <w:t>:</w:t>
      </w:r>
      <w:r w:rsidRPr="00E21B12">
        <w:rPr>
          <w:rFonts w:eastAsia="Batang"/>
          <w:b/>
          <w:szCs w:val="24"/>
          <w:lang w:val="en-GB"/>
        </w:rPr>
        <w:t xml:space="preserve"> </w:t>
      </w:r>
      <w:r>
        <w:rPr>
          <w:rFonts w:eastAsia="Batang"/>
          <w:b/>
          <w:szCs w:val="24"/>
          <w:lang w:val="en-GB"/>
        </w:rPr>
        <w:t>Support cell-common s</w:t>
      </w:r>
      <w:r w:rsidRPr="006B0B6E">
        <w:rPr>
          <w:b/>
          <w:lang w:val="en-GB"/>
        </w:rPr>
        <w:t>emi-static configuration of the time and frequency location of UL/DL</w:t>
      </w:r>
      <w:r>
        <w:rPr>
          <w:b/>
          <w:lang w:val="en-GB"/>
        </w:rPr>
        <w:t xml:space="preserve"> </w:t>
      </w:r>
      <w:r w:rsidRPr="006B0B6E">
        <w:rPr>
          <w:b/>
          <w:lang w:val="en-GB"/>
        </w:rPr>
        <w:t>subbands</w:t>
      </w:r>
      <w:r>
        <w:rPr>
          <w:b/>
          <w:lang w:val="en-GB"/>
        </w:rPr>
        <w:t xml:space="preserve"> and guardband</w:t>
      </w:r>
      <w:r w:rsidRPr="006B0B6E">
        <w:rPr>
          <w:b/>
          <w:lang w:val="en-GB"/>
        </w:rPr>
        <w:t xml:space="preserve"> </w:t>
      </w:r>
      <w:r>
        <w:rPr>
          <w:b/>
          <w:lang w:val="en-GB"/>
        </w:rPr>
        <w:t xml:space="preserve">for SBFD operation. </w:t>
      </w:r>
    </w:p>
    <w:p w14:paraId="0A0DDC42" w14:textId="77777777" w:rsidR="0073214E" w:rsidRDefault="0073214E" w:rsidP="0073214E">
      <w:pPr>
        <w:spacing w:after="0"/>
        <w:jc w:val="both"/>
      </w:pPr>
    </w:p>
    <w:p w14:paraId="50C78EC4" w14:textId="77777777" w:rsidR="0073214E" w:rsidRDefault="0073214E" w:rsidP="0073214E">
      <w:pPr>
        <w:spacing w:after="0"/>
        <w:jc w:val="both"/>
        <w:rPr>
          <w:rFonts w:eastAsia="Batang"/>
          <w:b/>
          <w:szCs w:val="22"/>
          <w:lang w:val="en-GB"/>
        </w:rPr>
      </w:pPr>
      <w:r w:rsidRPr="00C52030">
        <w:rPr>
          <w:rFonts w:eastAsia="Batang"/>
          <w:b/>
          <w:szCs w:val="22"/>
          <w:u w:val="single"/>
          <w:lang w:val="en-GB"/>
        </w:rPr>
        <w:t xml:space="preserve">Proposal </w:t>
      </w:r>
      <w:r>
        <w:rPr>
          <w:rFonts w:eastAsia="Batang"/>
          <w:b/>
          <w:szCs w:val="22"/>
          <w:u w:val="single"/>
          <w:lang w:val="en-GB"/>
        </w:rPr>
        <w:t>3</w:t>
      </w:r>
      <w:r w:rsidRPr="00663F9B">
        <w:rPr>
          <w:rFonts w:eastAsia="Batang"/>
          <w:b/>
          <w:szCs w:val="22"/>
          <w:lang w:val="en-GB"/>
        </w:rPr>
        <w:t>:</w:t>
      </w:r>
      <w:r>
        <w:rPr>
          <w:rFonts w:eastAsia="Batang"/>
          <w:b/>
          <w:szCs w:val="22"/>
          <w:lang w:val="en-GB"/>
        </w:rPr>
        <w:t>Capture the following conclusion in the TR 38.858 on dynamic SBFD.</w:t>
      </w:r>
    </w:p>
    <w:p w14:paraId="12BCD74A" w14:textId="77777777" w:rsidR="0073214E" w:rsidRDefault="0073214E" w:rsidP="0073214E">
      <w:pPr>
        <w:pStyle w:val="ListParagraph"/>
        <w:numPr>
          <w:ilvl w:val="0"/>
          <w:numId w:val="133"/>
        </w:numPr>
        <w:jc w:val="both"/>
        <w:rPr>
          <w:rFonts w:ascii="Times New Roman" w:eastAsia="Batang" w:hAnsi="Times New Roman"/>
          <w:b/>
          <w:sz w:val="20"/>
          <w:lang w:val="en-GB"/>
        </w:rPr>
      </w:pPr>
      <w:r w:rsidRPr="00954BEF">
        <w:rPr>
          <w:rFonts w:ascii="Times New Roman" w:eastAsia="Batang" w:hAnsi="Times New Roman"/>
          <w:b/>
          <w:sz w:val="20"/>
          <w:lang w:val="en-GB"/>
        </w:rPr>
        <w:t>Dynamic SBFD enables better utilization of the resources based on the UL/DL traffic loads, enables dynamic DL scheduling across all freq. resources in the symbols</w:t>
      </w:r>
      <w:r>
        <w:rPr>
          <w:rFonts w:ascii="Times New Roman" w:eastAsia="Batang" w:hAnsi="Times New Roman"/>
          <w:b/>
          <w:sz w:val="20"/>
          <w:lang w:val="en-GB"/>
        </w:rPr>
        <w:t xml:space="preserve"> and</w:t>
      </w:r>
      <w:r w:rsidRPr="00954BEF">
        <w:rPr>
          <w:rFonts w:ascii="Times New Roman" w:eastAsia="Batang" w:hAnsi="Times New Roman"/>
          <w:b/>
          <w:sz w:val="20"/>
          <w:lang w:val="en-GB"/>
        </w:rPr>
        <w:t xml:space="preserve"> is beneficial </w:t>
      </w:r>
      <w:r>
        <w:rPr>
          <w:rFonts w:ascii="Times New Roman" w:eastAsia="Batang" w:hAnsi="Times New Roman"/>
          <w:b/>
          <w:sz w:val="20"/>
          <w:lang w:val="en-GB"/>
        </w:rPr>
        <w:t xml:space="preserve">to enable </w:t>
      </w:r>
      <w:r w:rsidRPr="00954BEF">
        <w:rPr>
          <w:rFonts w:ascii="Times New Roman" w:eastAsia="Batang" w:hAnsi="Times New Roman"/>
          <w:b/>
          <w:sz w:val="20"/>
          <w:lang w:val="en-GB"/>
        </w:rPr>
        <w:t xml:space="preserve">gNB fallback to non-SBFD mode due to strong interference or </w:t>
      </w:r>
      <w:r>
        <w:rPr>
          <w:rFonts w:ascii="Times New Roman" w:eastAsia="Batang" w:hAnsi="Times New Roman"/>
          <w:b/>
          <w:sz w:val="20"/>
          <w:lang w:val="en-GB"/>
        </w:rPr>
        <w:t>severe</w:t>
      </w:r>
      <w:r w:rsidRPr="00954BEF">
        <w:rPr>
          <w:rFonts w:ascii="Times New Roman" w:eastAsia="Batang" w:hAnsi="Times New Roman"/>
          <w:b/>
          <w:sz w:val="20"/>
          <w:lang w:val="en-GB"/>
        </w:rPr>
        <w:t xml:space="preserve"> inter-gNB CLI.</w:t>
      </w:r>
    </w:p>
    <w:p w14:paraId="719BDC70" w14:textId="77777777" w:rsidR="0073214E" w:rsidRDefault="0073214E" w:rsidP="0073214E">
      <w:pPr>
        <w:pStyle w:val="ListParagraph"/>
        <w:numPr>
          <w:ilvl w:val="0"/>
          <w:numId w:val="133"/>
        </w:numPr>
        <w:jc w:val="both"/>
        <w:rPr>
          <w:rFonts w:ascii="Times New Roman" w:eastAsia="Batang" w:hAnsi="Times New Roman"/>
          <w:b/>
          <w:sz w:val="20"/>
          <w:lang w:val="en-GB"/>
        </w:rPr>
      </w:pPr>
      <w:r w:rsidRPr="00734D06">
        <w:rPr>
          <w:rFonts w:ascii="Times New Roman" w:eastAsia="Batang" w:hAnsi="Times New Roman"/>
          <w:b/>
          <w:sz w:val="20"/>
          <w:lang w:val="en-GB"/>
        </w:rPr>
        <w:t xml:space="preserve">Dynamic </w:t>
      </w:r>
      <w:r>
        <w:rPr>
          <w:rFonts w:ascii="Times New Roman" w:eastAsia="Batang" w:hAnsi="Times New Roman"/>
          <w:b/>
          <w:sz w:val="20"/>
          <w:lang w:val="en-GB"/>
        </w:rPr>
        <w:t xml:space="preserve">SBFD increases </w:t>
      </w:r>
      <w:r w:rsidRPr="00734D06">
        <w:rPr>
          <w:rFonts w:ascii="Times New Roman" w:eastAsia="Batang" w:hAnsi="Times New Roman"/>
          <w:b/>
          <w:sz w:val="20"/>
          <w:lang w:val="en-GB"/>
        </w:rPr>
        <w:t xml:space="preserve">gNB implementation complexity </w:t>
      </w:r>
      <w:r>
        <w:rPr>
          <w:rFonts w:ascii="Times New Roman" w:eastAsia="Batang" w:hAnsi="Times New Roman"/>
          <w:b/>
          <w:sz w:val="20"/>
          <w:lang w:val="en-GB"/>
        </w:rPr>
        <w:t xml:space="preserve">due to </w:t>
      </w:r>
      <w:r w:rsidRPr="00734D06">
        <w:rPr>
          <w:rFonts w:ascii="Times New Roman" w:eastAsia="Batang" w:hAnsi="Times New Roman"/>
          <w:b/>
          <w:sz w:val="20"/>
          <w:lang w:val="en-GB"/>
        </w:rPr>
        <w:t xml:space="preserve">frequent </w:t>
      </w:r>
      <w:r>
        <w:rPr>
          <w:rFonts w:ascii="Times New Roman" w:eastAsia="Batang" w:hAnsi="Times New Roman"/>
          <w:b/>
          <w:sz w:val="20"/>
          <w:lang w:val="en-GB"/>
        </w:rPr>
        <w:t>antenna/</w:t>
      </w:r>
      <w:r w:rsidRPr="00734D06">
        <w:rPr>
          <w:rFonts w:ascii="Times New Roman" w:eastAsia="Batang" w:hAnsi="Times New Roman"/>
          <w:b/>
          <w:sz w:val="20"/>
          <w:lang w:val="en-GB"/>
        </w:rPr>
        <w:t>panels switching and filter</w:t>
      </w:r>
      <w:r>
        <w:rPr>
          <w:rFonts w:ascii="Times New Roman" w:eastAsia="Batang" w:hAnsi="Times New Roman"/>
          <w:b/>
          <w:sz w:val="20"/>
          <w:lang w:val="en-GB"/>
        </w:rPr>
        <w:t>s</w:t>
      </w:r>
      <w:r w:rsidRPr="00734D06">
        <w:rPr>
          <w:rFonts w:ascii="Times New Roman" w:eastAsia="Batang" w:hAnsi="Times New Roman"/>
          <w:b/>
          <w:sz w:val="20"/>
          <w:lang w:val="en-GB"/>
        </w:rPr>
        <w:t>/RF tuning,</w:t>
      </w:r>
      <w:r>
        <w:rPr>
          <w:rFonts w:ascii="Times New Roman" w:eastAsia="Batang" w:hAnsi="Times New Roman"/>
          <w:b/>
          <w:sz w:val="20"/>
          <w:lang w:val="en-GB"/>
        </w:rPr>
        <w:t xml:space="preserve"> incurs </w:t>
      </w:r>
      <w:r w:rsidRPr="00734D06">
        <w:rPr>
          <w:rFonts w:ascii="Times New Roman" w:eastAsia="Batang" w:hAnsi="Times New Roman"/>
          <w:b/>
          <w:sz w:val="20"/>
          <w:lang w:val="en-GB"/>
        </w:rPr>
        <w:t>loss of resources due to transition time, and increased inter-gNB CLI.</w:t>
      </w:r>
    </w:p>
    <w:p w14:paraId="0364BB7D" w14:textId="77777777" w:rsidR="0073214E" w:rsidRDefault="0073214E" w:rsidP="0073214E">
      <w:pPr>
        <w:pStyle w:val="ListParagraph"/>
        <w:numPr>
          <w:ilvl w:val="0"/>
          <w:numId w:val="133"/>
        </w:numPr>
        <w:jc w:val="both"/>
        <w:rPr>
          <w:rFonts w:ascii="Times New Roman" w:eastAsia="Batang" w:hAnsi="Times New Roman"/>
          <w:b/>
          <w:sz w:val="20"/>
          <w:lang w:val="en-GB"/>
        </w:rPr>
      </w:pPr>
      <w:r w:rsidRPr="00954BEF">
        <w:rPr>
          <w:rFonts w:ascii="Times New Roman" w:eastAsia="Batang" w:hAnsi="Times New Roman"/>
          <w:b/>
          <w:sz w:val="20"/>
          <w:lang w:val="en-GB"/>
        </w:rPr>
        <w:t xml:space="preserve">Dynamic SBFD can be achieved </w:t>
      </w:r>
      <w:r>
        <w:rPr>
          <w:rFonts w:ascii="Times New Roman" w:eastAsia="Batang" w:hAnsi="Times New Roman"/>
          <w:b/>
          <w:sz w:val="20"/>
          <w:lang w:val="en-GB"/>
        </w:rPr>
        <w:t>via</w:t>
      </w:r>
      <w:r w:rsidRPr="00954BEF">
        <w:rPr>
          <w:rFonts w:ascii="Times New Roman" w:eastAsia="Batang" w:hAnsi="Times New Roman"/>
          <w:b/>
          <w:sz w:val="20"/>
          <w:lang w:val="en-GB"/>
        </w:rPr>
        <w:t xml:space="preserve"> group common DCI, or via unicast non-scheduling DCI or via MAC-CE.</w:t>
      </w:r>
    </w:p>
    <w:p w14:paraId="4A795532" w14:textId="77777777" w:rsidR="0073214E" w:rsidRPr="00954BEF" w:rsidRDefault="0073214E" w:rsidP="0073214E">
      <w:pPr>
        <w:pStyle w:val="ListParagraph"/>
        <w:numPr>
          <w:ilvl w:val="1"/>
          <w:numId w:val="133"/>
        </w:numPr>
        <w:jc w:val="both"/>
        <w:rPr>
          <w:rFonts w:ascii="Times New Roman" w:eastAsia="Batang" w:hAnsi="Times New Roman"/>
          <w:b/>
          <w:sz w:val="20"/>
          <w:lang w:val="en-GB"/>
        </w:rPr>
      </w:pPr>
      <w:r w:rsidRPr="00954BEF">
        <w:rPr>
          <w:rFonts w:ascii="Times New Roman" w:eastAsia="Batang" w:hAnsi="Times New Roman"/>
          <w:b/>
          <w:sz w:val="20"/>
          <w:lang w:val="en-GB"/>
        </w:rPr>
        <w:t>Dynamic SBFD update can be permanent or just for one or multiple SBFD symbols occasions.</w:t>
      </w:r>
    </w:p>
    <w:p w14:paraId="2BC62E24" w14:textId="77777777" w:rsidR="0073214E" w:rsidRDefault="0073214E" w:rsidP="0073214E">
      <w:pPr>
        <w:pStyle w:val="ListParagraph"/>
        <w:numPr>
          <w:ilvl w:val="1"/>
          <w:numId w:val="133"/>
        </w:numPr>
        <w:jc w:val="both"/>
        <w:rPr>
          <w:rFonts w:ascii="Times New Roman" w:eastAsia="Batang" w:hAnsi="Times New Roman"/>
          <w:b/>
          <w:sz w:val="20"/>
          <w:lang w:val="en-GB"/>
        </w:rPr>
      </w:pPr>
      <w:r>
        <w:rPr>
          <w:rFonts w:ascii="Times New Roman" w:eastAsia="Batang" w:hAnsi="Times New Roman"/>
          <w:b/>
          <w:sz w:val="20"/>
          <w:lang w:val="en-GB"/>
        </w:rPr>
        <w:t xml:space="preserve">Granularity for dynamic SBFD update can be per symbol or per slot. </w:t>
      </w:r>
    </w:p>
    <w:p w14:paraId="6CE4DFC9" w14:textId="77777777" w:rsidR="0073214E" w:rsidRDefault="0073214E" w:rsidP="0073214E">
      <w:pPr>
        <w:pStyle w:val="ListParagraph"/>
        <w:numPr>
          <w:ilvl w:val="1"/>
          <w:numId w:val="133"/>
        </w:numPr>
        <w:jc w:val="both"/>
        <w:rPr>
          <w:rFonts w:ascii="Times New Roman" w:eastAsia="Batang" w:hAnsi="Times New Roman"/>
          <w:b/>
          <w:sz w:val="20"/>
          <w:lang w:val="en-GB"/>
        </w:rPr>
      </w:pPr>
      <w:r>
        <w:rPr>
          <w:rFonts w:ascii="Times New Roman" w:eastAsia="Batang" w:hAnsi="Times New Roman"/>
          <w:b/>
          <w:sz w:val="20"/>
          <w:lang w:val="en-GB"/>
        </w:rPr>
        <w:t>Dynamic update of SBFD-symbols to non-SBFD symbols and vice versa.</w:t>
      </w:r>
    </w:p>
    <w:p w14:paraId="236A1184" w14:textId="77777777" w:rsidR="0073214E" w:rsidRDefault="0073214E" w:rsidP="0073214E">
      <w:pPr>
        <w:spacing w:after="0"/>
        <w:rPr>
          <w:rFonts w:eastAsia="Batang"/>
          <w:b/>
          <w:bCs/>
          <w:szCs w:val="22"/>
          <w:u w:val="single"/>
          <w:lang w:val="en-GB"/>
        </w:rPr>
      </w:pPr>
    </w:p>
    <w:p w14:paraId="372EB338" w14:textId="77777777" w:rsidR="0073214E" w:rsidRDefault="0073214E" w:rsidP="0073214E">
      <w:pPr>
        <w:spacing w:after="0"/>
        <w:rPr>
          <w:b/>
          <w:iCs/>
          <w:szCs w:val="16"/>
          <w:lang w:val="en-GB" w:eastAsia="ko-KR"/>
        </w:rPr>
      </w:pPr>
      <w:r w:rsidRPr="00DE3F99">
        <w:rPr>
          <w:rFonts w:eastAsia="Batang"/>
          <w:b/>
          <w:bCs/>
          <w:szCs w:val="22"/>
          <w:u w:val="single"/>
          <w:lang w:val="en-GB"/>
        </w:rPr>
        <w:t xml:space="preserve">Proposal </w:t>
      </w:r>
      <w:r>
        <w:rPr>
          <w:rFonts w:eastAsia="Batang"/>
          <w:b/>
          <w:bCs/>
          <w:szCs w:val="22"/>
          <w:u w:val="single"/>
          <w:lang w:val="en-GB"/>
        </w:rPr>
        <w:t>4</w:t>
      </w:r>
      <w:r w:rsidRPr="007C457F">
        <w:rPr>
          <w:b/>
          <w:iCs/>
          <w:szCs w:val="16"/>
          <w:lang w:val="en-GB" w:eastAsia="ko-KR"/>
        </w:rPr>
        <w:t>:</w:t>
      </w:r>
      <w:r>
        <w:rPr>
          <w:b/>
          <w:iCs/>
          <w:szCs w:val="16"/>
          <w:lang w:val="en-GB" w:eastAsia="ko-KR"/>
        </w:rPr>
        <w:t xml:space="preserve"> Capture the following conclusion into the TR 38.858</w:t>
      </w:r>
    </w:p>
    <w:p w14:paraId="159E4303" w14:textId="77777777" w:rsidR="0073214E" w:rsidRDefault="0073214E" w:rsidP="0073214E">
      <w:pPr>
        <w:spacing w:after="0"/>
        <w:rPr>
          <w:b/>
          <w:iCs/>
          <w:szCs w:val="16"/>
          <w:lang w:val="en-GB" w:eastAsia="ko-KR"/>
        </w:rPr>
      </w:pPr>
      <w:r>
        <w:rPr>
          <w:b/>
          <w:iCs/>
          <w:szCs w:val="16"/>
          <w:lang w:val="en-GB" w:eastAsia="ko-KR"/>
        </w:rPr>
        <w:t>UE indication of the UL/DL subband configurations via broadcast message at initial access is beneficial to enable:</w:t>
      </w:r>
    </w:p>
    <w:p w14:paraId="737D917E" w14:textId="77777777" w:rsidR="0073214E" w:rsidRPr="007B0990" w:rsidRDefault="0073214E" w:rsidP="0073214E">
      <w:pPr>
        <w:pStyle w:val="ListParagraph"/>
        <w:numPr>
          <w:ilvl w:val="0"/>
          <w:numId w:val="45"/>
        </w:numPr>
        <w:rPr>
          <w:rFonts w:ascii="Times New Roman" w:eastAsia="SimSun" w:hAnsi="Times New Roman"/>
          <w:b/>
          <w:iCs/>
          <w:sz w:val="20"/>
          <w:szCs w:val="16"/>
          <w:lang w:val="en-GB" w:eastAsia="ko-KR"/>
        </w:rPr>
      </w:pPr>
      <w:r w:rsidRPr="007B0990">
        <w:rPr>
          <w:rFonts w:ascii="Times New Roman" w:eastAsia="SimSun" w:hAnsi="Times New Roman"/>
          <w:b/>
          <w:iCs/>
          <w:sz w:val="20"/>
          <w:szCs w:val="16"/>
          <w:lang w:val="en-GB" w:eastAsia="ko-KR"/>
        </w:rPr>
        <w:t>Improve UL coverage for RACH messages by enabling repetition</w:t>
      </w:r>
      <w:r>
        <w:rPr>
          <w:rFonts w:ascii="Times New Roman" w:eastAsia="SimSun" w:hAnsi="Times New Roman"/>
          <w:b/>
          <w:iCs/>
          <w:sz w:val="20"/>
          <w:szCs w:val="16"/>
          <w:lang w:val="en-GB" w:eastAsia="ko-KR"/>
        </w:rPr>
        <w:t xml:space="preserve"> </w:t>
      </w:r>
      <w:r w:rsidRPr="007B0990">
        <w:rPr>
          <w:rFonts w:ascii="Times New Roman" w:eastAsia="SimSun" w:hAnsi="Times New Roman"/>
          <w:b/>
          <w:iCs/>
          <w:sz w:val="20"/>
          <w:szCs w:val="16"/>
          <w:lang w:val="en-GB" w:eastAsia="ko-KR"/>
        </w:rPr>
        <w:t>and/or frequency hopping.</w:t>
      </w:r>
    </w:p>
    <w:p w14:paraId="334392F3" w14:textId="77777777" w:rsidR="0073214E" w:rsidRPr="007B0990" w:rsidRDefault="0073214E" w:rsidP="0073214E">
      <w:pPr>
        <w:pStyle w:val="ListParagraph"/>
        <w:numPr>
          <w:ilvl w:val="0"/>
          <w:numId w:val="45"/>
        </w:numPr>
        <w:rPr>
          <w:rFonts w:ascii="Times New Roman" w:eastAsia="SimSun" w:hAnsi="Times New Roman"/>
          <w:b/>
          <w:iCs/>
          <w:sz w:val="20"/>
          <w:szCs w:val="16"/>
          <w:lang w:val="en-GB" w:eastAsia="ko-KR"/>
        </w:rPr>
      </w:pPr>
      <w:r w:rsidRPr="007B0990">
        <w:rPr>
          <w:rFonts w:ascii="Times New Roman" w:eastAsia="SimSun" w:hAnsi="Times New Roman"/>
          <w:b/>
          <w:iCs/>
          <w:sz w:val="20"/>
          <w:szCs w:val="16"/>
          <w:lang w:val="en-GB" w:eastAsia="ko-KR"/>
        </w:rPr>
        <w:t>Enable additional RACH occasions which reduce the collision of the CBRA.</w:t>
      </w:r>
    </w:p>
    <w:p w14:paraId="426937A3" w14:textId="77777777" w:rsidR="0073214E" w:rsidRPr="007B0990" w:rsidRDefault="0073214E" w:rsidP="0073214E">
      <w:pPr>
        <w:pStyle w:val="ListParagraph"/>
        <w:numPr>
          <w:ilvl w:val="0"/>
          <w:numId w:val="45"/>
        </w:numPr>
        <w:rPr>
          <w:b/>
          <w:szCs w:val="16"/>
          <w:lang w:val="en-GB" w:eastAsia="ko-KR"/>
        </w:rPr>
      </w:pPr>
      <w:r w:rsidRPr="007B0990">
        <w:rPr>
          <w:rFonts w:ascii="Times New Roman" w:eastAsia="SimSun" w:hAnsi="Times New Roman"/>
          <w:b/>
          <w:iCs/>
          <w:sz w:val="20"/>
          <w:szCs w:val="16"/>
          <w:lang w:val="en-GB" w:eastAsia="ko-KR"/>
        </w:rPr>
        <w:t>Reduce the latency for random/initial access procedure.</w:t>
      </w:r>
    </w:p>
    <w:p w14:paraId="59884D5E" w14:textId="77777777" w:rsidR="0073214E" w:rsidRDefault="0073214E" w:rsidP="0073214E">
      <w:pPr>
        <w:pStyle w:val="CommentText"/>
        <w:spacing w:after="0"/>
        <w:rPr>
          <w:rFonts w:eastAsia="Batang"/>
          <w:b/>
          <w:szCs w:val="24"/>
          <w:u w:val="single"/>
          <w:lang w:val="en-GB"/>
        </w:rPr>
      </w:pPr>
    </w:p>
    <w:p w14:paraId="5D0CF13A" w14:textId="77777777" w:rsidR="0073214E" w:rsidRDefault="0073214E" w:rsidP="0073214E">
      <w:pPr>
        <w:pStyle w:val="CommentText"/>
        <w:spacing w:after="0"/>
        <w:rPr>
          <w:rFonts w:eastAsia="Batang"/>
          <w:b/>
          <w:szCs w:val="24"/>
          <w:u w:val="single"/>
          <w:lang w:val="en-GB"/>
        </w:rPr>
      </w:pPr>
      <w:r w:rsidRPr="008B0460">
        <w:rPr>
          <w:rFonts w:eastAsia="Batang"/>
          <w:b/>
          <w:szCs w:val="24"/>
          <w:u w:val="single"/>
          <w:lang w:val="en-GB"/>
        </w:rPr>
        <w:t xml:space="preserve">Proposal </w:t>
      </w:r>
      <w:r>
        <w:rPr>
          <w:rFonts w:eastAsia="Batang"/>
          <w:b/>
          <w:szCs w:val="24"/>
          <w:u w:val="single"/>
          <w:lang w:val="en-GB"/>
        </w:rPr>
        <w:t xml:space="preserve">5: </w:t>
      </w:r>
      <w:r w:rsidRPr="000D204D">
        <w:rPr>
          <w:rFonts w:eastAsia="Batang"/>
          <w:b/>
          <w:szCs w:val="24"/>
          <w:lang w:val="en-GB"/>
        </w:rPr>
        <w:t>Capture the following conclusion into the TR on Duplex Evolution</w:t>
      </w:r>
    </w:p>
    <w:p w14:paraId="548F355B" w14:textId="77777777" w:rsidR="0073214E" w:rsidRPr="0010435D" w:rsidRDefault="0073214E" w:rsidP="0073214E">
      <w:pPr>
        <w:pStyle w:val="CommentText"/>
        <w:numPr>
          <w:ilvl w:val="0"/>
          <w:numId w:val="142"/>
        </w:numPr>
        <w:spacing w:after="0"/>
        <w:rPr>
          <w:rFonts w:eastAsia="Batang"/>
          <w:b/>
          <w:szCs w:val="24"/>
          <w:lang w:val="en-GB"/>
        </w:rPr>
      </w:pPr>
      <w:r w:rsidRPr="0010435D">
        <w:rPr>
          <w:rFonts w:eastAsia="Batang"/>
          <w:b/>
          <w:szCs w:val="24"/>
          <w:lang w:val="en-GB"/>
        </w:rPr>
        <w:t xml:space="preserve">SBFD operation across multiple CCs requires UE supports of CA as prerequisite which has some inherent UE complexity and pending on operator’s intra-band CA support. </w:t>
      </w:r>
    </w:p>
    <w:p w14:paraId="14FEC47F" w14:textId="77777777" w:rsidR="0073214E" w:rsidRPr="0010435D" w:rsidRDefault="0073214E" w:rsidP="0073214E">
      <w:pPr>
        <w:pStyle w:val="CommentText"/>
        <w:numPr>
          <w:ilvl w:val="0"/>
          <w:numId w:val="142"/>
        </w:numPr>
        <w:spacing w:after="0"/>
        <w:rPr>
          <w:rFonts w:eastAsia="Batang"/>
          <w:b/>
          <w:szCs w:val="24"/>
          <w:lang w:val="en-GB"/>
        </w:rPr>
      </w:pPr>
      <w:r w:rsidRPr="0010435D">
        <w:rPr>
          <w:rFonts w:eastAsia="Batang"/>
          <w:b/>
          <w:szCs w:val="24"/>
          <w:lang w:val="en-GB"/>
        </w:rPr>
        <w:t>CA-based SBFD has some limitation where DL and UL BW is restricted to the component carrier bandwidth while the inter-channel guardband can’t be utilized.</w:t>
      </w:r>
      <w:r w:rsidRPr="0010435D">
        <w:rPr>
          <w:rFonts w:eastAsia="Batang"/>
          <w:b/>
          <w:szCs w:val="24"/>
          <w:u w:val="single"/>
          <w:lang w:val="en-GB"/>
        </w:rPr>
        <w:t xml:space="preserve"> </w:t>
      </w:r>
    </w:p>
    <w:p w14:paraId="0CC4E6D9" w14:textId="77777777" w:rsidR="0073214E" w:rsidRDefault="0073214E" w:rsidP="0073214E">
      <w:pPr>
        <w:pStyle w:val="CommentText"/>
        <w:numPr>
          <w:ilvl w:val="0"/>
          <w:numId w:val="142"/>
        </w:numPr>
        <w:spacing w:after="0"/>
        <w:rPr>
          <w:rFonts w:eastAsia="Batang"/>
          <w:b/>
          <w:szCs w:val="24"/>
          <w:lang w:val="en-GB"/>
        </w:rPr>
      </w:pPr>
      <w:r w:rsidRPr="0010435D">
        <w:rPr>
          <w:rFonts w:eastAsia="Batang"/>
          <w:b/>
          <w:szCs w:val="24"/>
          <w:lang w:val="en-GB"/>
        </w:rPr>
        <w:t xml:space="preserve">CA-based SBFD operation more applicable for higher band (e.g. FR2-1) thanks to spectrum availability. </w:t>
      </w:r>
    </w:p>
    <w:p w14:paraId="325032F0" w14:textId="6B5DAF7F" w:rsidR="0073214E" w:rsidRDefault="0073214E" w:rsidP="0073214E">
      <w:pPr>
        <w:pStyle w:val="CommentText"/>
        <w:numPr>
          <w:ilvl w:val="0"/>
          <w:numId w:val="142"/>
        </w:numPr>
        <w:spacing w:after="0"/>
        <w:rPr>
          <w:rFonts w:eastAsia="Batang"/>
          <w:b/>
          <w:szCs w:val="24"/>
          <w:lang w:val="en-GB"/>
        </w:rPr>
      </w:pPr>
      <w:r w:rsidRPr="009B7735">
        <w:rPr>
          <w:rFonts w:eastAsia="Batang"/>
          <w:b/>
          <w:szCs w:val="24"/>
          <w:lang w:val="en-GB"/>
        </w:rPr>
        <w:t xml:space="preserve">From RAN1 perspective, CA-based SBFD can be supported by reusing Rel-16 half-duplex CA UE behaviour for collision handling across CCs with possible revision/update of some collision resolutions for SBFD-aware UE.  </w:t>
      </w:r>
    </w:p>
    <w:p w14:paraId="1A76DE7A" w14:textId="77777777" w:rsidR="00DD62D8" w:rsidRPr="004D232A" w:rsidRDefault="00DD62D8" w:rsidP="004D232A">
      <w:pPr>
        <w:pStyle w:val="CommentText"/>
        <w:spacing w:after="0"/>
        <w:ind w:left="720"/>
        <w:rPr>
          <w:rFonts w:eastAsia="Batang"/>
          <w:b/>
          <w:szCs w:val="24"/>
          <w:lang w:val="en-GB"/>
        </w:rPr>
      </w:pPr>
    </w:p>
    <w:p w14:paraId="49BEE9F1" w14:textId="77777777" w:rsidR="0073214E" w:rsidRDefault="0073214E" w:rsidP="0073214E">
      <w:pPr>
        <w:spacing w:after="0"/>
        <w:rPr>
          <w:b/>
          <w:bCs/>
          <w:lang w:val="en-GB" w:eastAsia="zh-CN"/>
        </w:rPr>
      </w:pPr>
      <w:r w:rsidRPr="008B0460">
        <w:rPr>
          <w:rFonts w:eastAsia="Batang"/>
          <w:b/>
          <w:szCs w:val="24"/>
          <w:u w:val="single"/>
          <w:lang w:val="en-GB"/>
        </w:rPr>
        <w:t xml:space="preserve">Proposal </w:t>
      </w:r>
      <w:r>
        <w:rPr>
          <w:rFonts w:eastAsia="Batang"/>
          <w:b/>
          <w:szCs w:val="24"/>
          <w:u w:val="single"/>
          <w:lang w:val="en-GB"/>
        </w:rPr>
        <w:t>6:</w:t>
      </w:r>
      <w:r w:rsidRPr="006B0B6E">
        <w:rPr>
          <w:rFonts w:eastAsia="Batang"/>
          <w:b/>
          <w:bCs/>
          <w:szCs w:val="24"/>
          <w:lang w:val="en-GB"/>
        </w:rPr>
        <w:t xml:space="preserve"> </w:t>
      </w:r>
      <w:r w:rsidRPr="00653451">
        <w:rPr>
          <w:b/>
          <w:bCs/>
          <w:lang w:val="en-GB" w:eastAsia="zh-CN"/>
        </w:rPr>
        <w:t xml:space="preserve">For </w:t>
      </w:r>
      <w:r>
        <w:rPr>
          <w:b/>
          <w:bCs/>
          <w:lang w:val="en-GB" w:eastAsia="zh-CN"/>
        </w:rPr>
        <w:t xml:space="preserve">Type 0 resource allocation where an </w:t>
      </w:r>
      <w:r w:rsidRPr="00653451">
        <w:rPr>
          <w:b/>
          <w:bCs/>
          <w:lang w:val="en-GB" w:eastAsia="zh-CN"/>
        </w:rPr>
        <w:t xml:space="preserve">RBG overlaps </w:t>
      </w:r>
      <w:r>
        <w:rPr>
          <w:b/>
          <w:bCs/>
          <w:lang w:val="en-GB" w:eastAsia="zh-CN"/>
        </w:rPr>
        <w:t xml:space="preserve">with </w:t>
      </w:r>
      <w:r w:rsidRPr="00653451">
        <w:rPr>
          <w:b/>
          <w:bCs/>
          <w:lang w:val="en-GB" w:eastAsia="zh-CN"/>
        </w:rPr>
        <w:t>the subband boundary</w:t>
      </w:r>
      <w:r>
        <w:rPr>
          <w:b/>
          <w:bCs/>
          <w:lang w:val="en-GB" w:eastAsia="zh-CN"/>
        </w:rPr>
        <w:t xml:space="preserve"> inside the UE DL (or UL) BWP, t</w:t>
      </w:r>
      <w:r w:rsidRPr="004552C6">
        <w:rPr>
          <w:b/>
          <w:bCs/>
          <w:lang w:val="en-GB" w:eastAsia="zh-CN"/>
        </w:rPr>
        <w:t>he</w:t>
      </w:r>
      <w:r w:rsidRPr="004552C6">
        <w:rPr>
          <w:b/>
          <w:lang w:val="en-GB" w:eastAsia="zh-CN"/>
        </w:rPr>
        <w:t xml:space="preserve"> part of the RBG outside the DL (or UL) subband should be dropped </w:t>
      </w:r>
      <w:r w:rsidRPr="004552C6">
        <w:rPr>
          <w:b/>
          <w:bCs/>
          <w:lang w:val="en-GB" w:eastAsia="zh-CN"/>
        </w:rPr>
        <w:t>a</w:t>
      </w:r>
      <w:r>
        <w:rPr>
          <w:b/>
          <w:bCs/>
          <w:lang w:val="en-GB" w:eastAsia="zh-CN"/>
        </w:rPr>
        <w:t>t least for semi-static SBFD.</w:t>
      </w:r>
    </w:p>
    <w:p w14:paraId="729E814C" w14:textId="17AE9924" w:rsidR="0073214E" w:rsidRPr="004D232A" w:rsidRDefault="0073214E" w:rsidP="0073214E">
      <w:pPr>
        <w:pStyle w:val="ListParagraph"/>
        <w:numPr>
          <w:ilvl w:val="0"/>
          <w:numId w:val="116"/>
        </w:numPr>
        <w:rPr>
          <w:b/>
          <w:bCs/>
          <w:lang w:eastAsia="zh-CN"/>
        </w:rPr>
      </w:pPr>
      <w:r>
        <w:rPr>
          <w:rFonts w:ascii="Times New Roman" w:eastAsia="SimSun" w:hAnsi="Times New Roman"/>
          <w:b/>
          <w:bCs/>
          <w:sz w:val="20"/>
          <w:szCs w:val="20"/>
          <w:lang w:val="en-GB" w:eastAsia="zh-CN"/>
        </w:rPr>
        <w:t>FFS: part of the RBG outside the subband for dynamic SBFD.</w:t>
      </w:r>
    </w:p>
    <w:p w14:paraId="34E44E84" w14:textId="77777777" w:rsidR="00DD62D8" w:rsidRPr="004D232A" w:rsidRDefault="00DD62D8" w:rsidP="004D232A">
      <w:pPr>
        <w:pStyle w:val="ListParagraph"/>
        <w:rPr>
          <w:b/>
          <w:bCs/>
          <w:lang w:eastAsia="zh-CN"/>
        </w:rPr>
      </w:pPr>
    </w:p>
    <w:p w14:paraId="45D32C82" w14:textId="77777777" w:rsidR="0073214E" w:rsidRDefault="0073214E" w:rsidP="0073214E">
      <w:pPr>
        <w:spacing w:after="0"/>
        <w:jc w:val="both"/>
        <w:rPr>
          <w:rFonts w:eastAsia="Batang"/>
          <w:b/>
          <w:szCs w:val="24"/>
          <w:lang w:val="en-GB"/>
        </w:rPr>
      </w:pPr>
      <w:r w:rsidRPr="006B0B6E">
        <w:rPr>
          <w:rFonts w:eastAsia="Batang"/>
          <w:b/>
          <w:szCs w:val="24"/>
          <w:u w:val="single"/>
          <w:lang w:val="en-GB"/>
        </w:rPr>
        <w:t xml:space="preserve">Proposal </w:t>
      </w:r>
      <w:r>
        <w:rPr>
          <w:rFonts w:eastAsia="Batang"/>
          <w:b/>
          <w:szCs w:val="24"/>
          <w:u w:val="single"/>
          <w:lang w:val="en-GB"/>
        </w:rPr>
        <w:t>7:</w:t>
      </w:r>
      <w:r>
        <w:rPr>
          <w:rFonts w:eastAsia="Batang"/>
          <w:b/>
          <w:szCs w:val="24"/>
          <w:lang w:val="en-GB"/>
        </w:rPr>
        <w:t xml:space="preserve"> Capture the following conclusion in the TR.</w:t>
      </w:r>
    </w:p>
    <w:p w14:paraId="515F4048" w14:textId="77777777" w:rsidR="0073214E" w:rsidRDefault="0073214E" w:rsidP="0073214E">
      <w:pPr>
        <w:rPr>
          <w:b/>
          <w:bCs/>
          <w:lang w:val="en-GB"/>
        </w:rPr>
      </w:pPr>
      <w:r>
        <w:rPr>
          <w:b/>
          <w:bCs/>
          <w:lang w:val="en-GB"/>
        </w:rPr>
        <w:t xml:space="preserve">For </w:t>
      </w:r>
      <w:r w:rsidRPr="00130023">
        <w:rPr>
          <w:b/>
          <w:bCs/>
          <w:lang w:val="en-GB"/>
        </w:rPr>
        <w:t>PDSCH</w:t>
      </w:r>
      <w:r>
        <w:rPr>
          <w:b/>
          <w:bCs/>
          <w:lang w:val="en-GB"/>
        </w:rPr>
        <w:t xml:space="preserve"> and CSI-RS</w:t>
      </w:r>
      <w:r w:rsidRPr="00130023">
        <w:rPr>
          <w:b/>
          <w:bCs/>
          <w:lang w:val="en-GB"/>
        </w:rPr>
        <w:t xml:space="preserve"> </w:t>
      </w:r>
      <w:r>
        <w:rPr>
          <w:b/>
          <w:bCs/>
          <w:lang w:val="en-GB"/>
        </w:rPr>
        <w:t xml:space="preserve">reception in </w:t>
      </w:r>
      <w:r w:rsidRPr="00130023">
        <w:rPr>
          <w:b/>
          <w:bCs/>
          <w:lang w:val="en-GB"/>
        </w:rPr>
        <w:t>SBFD symbols and non-SBFD symbols in different slots</w:t>
      </w:r>
      <w:r>
        <w:rPr>
          <w:b/>
          <w:bCs/>
          <w:lang w:val="en-GB"/>
        </w:rPr>
        <w:t xml:space="preserve">, it is beneficial to have </w:t>
      </w:r>
      <w:r w:rsidRPr="004552C6">
        <w:rPr>
          <w:rFonts w:eastAsia="Malgun Gothic"/>
          <w:b/>
          <w:bCs/>
          <w:lang w:val="en-GB"/>
        </w:rPr>
        <w:t>separate resources</w:t>
      </w:r>
      <w:r>
        <w:rPr>
          <w:rFonts w:eastAsia="Malgun Gothic"/>
          <w:b/>
          <w:bCs/>
          <w:lang w:val="en-GB"/>
        </w:rPr>
        <w:t xml:space="preserve">/configurations, </w:t>
      </w:r>
      <w:r w:rsidRPr="00130023">
        <w:rPr>
          <w:b/>
          <w:bCs/>
          <w:lang w:val="en-GB"/>
        </w:rPr>
        <w:t xml:space="preserve">frequency resources </w:t>
      </w:r>
      <w:r>
        <w:rPr>
          <w:b/>
          <w:bCs/>
          <w:lang w:val="en-GB"/>
        </w:rPr>
        <w:t xml:space="preserve">and </w:t>
      </w:r>
      <w:r w:rsidRPr="00130023">
        <w:rPr>
          <w:b/>
          <w:bCs/>
          <w:lang w:val="en-GB"/>
        </w:rPr>
        <w:t>separate beams/TCI states</w:t>
      </w:r>
      <w:r>
        <w:rPr>
          <w:b/>
          <w:bCs/>
          <w:lang w:val="en-GB"/>
        </w:rPr>
        <w:t>.</w:t>
      </w:r>
    </w:p>
    <w:p w14:paraId="4E31E7D1" w14:textId="77777777" w:rsidR="0073214E" w:rsidRDefault="0073214E" w:rsidP="0073214E">
      <w:pPr>
        <w:spacing w:after="0"/>
        <w:rPr>
          <w:rFonts w:eastAsia="Batang"/>
          <w:b/>
          <w:szCs w:val="24"/>
          <w:lang w:val="en-GB"/>
        </w:rPr>
      </w:pPr>
      <w:r w:rsidRPr="006B0B6E">
        <w:rPr>
          <w:rFonts w:eastAsia="Batang"/>
          <w:b/>
          <w:szCs w:val="24"/>
          <w:u w:val="single"/>
          <w:lang w:val="en-GB"/>
        </w:rPr>
        <w:t xml:space="preserve">Proposal </w:t>
      </w:r>
      <w:r>
        <w:rPr>
          <w:rFonts w:eastAsia="Batang"/>
          <w:b/>
          <w:szCs w:val="24"/>
          <w:u w:val="single"/>
          <w:lang w:val="en-GB"/>
        </w:rPr>
        <w:t>8:</w:t>
      </w:r>
      <w:r w:rsidRPr="00D03116">
        <w:rPr>
          <w:rFonts w:eastAsia="Batang"/>
          <w:b/>
          <w:szCs w:val="24"/>
          <w:lang w:val="en-GB"/>
        </w:rPr>
        <w:t xml:space="preserve"> </w:t>
      </w:r>
      <w:r>
        <w:rPr>
          <w:rFonts w:eastAsia="Batang"/>
          <w:b/>
          <w:szCs w:val="24"/>
          <w:lang w:val="en-GB"/>
        </w:rPr>
        <w:t xml:space="preserve">Capture the following conclusion in the TR </w:t>
      </w:r>
    </w:p>
    <w:p w14:paraId="6B9718B6" w14:textId="77777777" w:rsidR="0073214E" w:rsidRPr="00253DB7" w:rsidRDefault="0073214E" w:rsidP="0073214E">
      <w:pPr>
        <w:spacing w:after="0"/>
        <w:rPr>
          <w:rFonts w:eastAsia="Malgun Gothic"/>
          <w:lang w:eastAsia="zh-CN"/>
        </w:rPr>
      </w:pPr>
      <w:r>
        <w:rPr>
          <w:rFonts w:eastAsia="Batang"/>
          <w:b/>
          <w:szCs w:val="24"/>
          <w:lang w:val="en-GB"/>
        </w:rPr>
        <w:t xml:space="preserve">For the options for CSI reporting </w:t>
      </w:r>
      <w:r w:rsidRPr="00D03116">
        <w:rPr>
          <w:rFonts w:eastAsia="Malgun Gothic"/>
          <w:b/>
          <w:bCs/>
        </w:rPr>
        <w:t xml:space="preserve">associated with periodic/semi-persistent CSI-RS </w:t>
      </w:r>
      <w:r w:rsidRPr="00D03116">
        <w:rPr>
          <w:rFonts w:eastAsia="Malgun Gothic"/>
          <w:b/>
          <w:bCs/>
          <w:lang w:eastAsia="zh-CN"/>
        </w:rPr>
        <w:t>in case the periodicity is such that CSI-RS instances occur in both SBFD and non-SBFD symbols</w:t>
      </w:r>
      <w:r>
        <w:rPr>
          <w:rFonts w:eastAsia="Malgun Gothic"/>
          <w:b/>
          <w:bCs/>
          <w:lang w:eastAsia="zh-CN"/>
        </w:rPr>
        <w:t>.</w:t>
      </w:r>
    </w:p>
    <w:p w14:paraId="1E9BEB84" w14:textId="77777777" w:rsidR="0073214E" w:rsidRDefault="0073214E" w:rsidP="0073214E">
      <w:pPr>
        <w:pStyle w:val="ListParagraph"/>
        <w:numPr>
          <w:ilvl w:val="0"/>
          <w:numId w:val="99"/>
        </w:numPr>
        <w:jc w:val="both"/>
        <w:rPr>
          <w:rFonts w:ascii="Times New Roman" w:eastAsia="Batang" w:hAnsi="Times New Roman"/>
          <w:b/>
          <w:sz w:val="20"/>
          <w:szCs w:val="24"/>
          <w:lang w:val="en-GB"/>
        </w:rPr>
      </w:pPr>
      <w:r>
        <w:rPr>
          <w:rFonts w:ascii="Times New Roman" w:eastAsia="Batang" w:hAnsi="Times New Roman"/>
          <w:b/>
          <w:sz w:val="20"/>
          <w:szCs w:val="24"/>
          <w:lang w:val="en-GB"/>
        </w:rPr>
        <w:t xml:space="preserve">Option 1-1: It works regardless of gNB antenna configuration is the same or not in. Restricting CSI-RS in SBFD and non-SBFD can be achieved using proper gNB configuration or some rules. </w:t>
      </w:r>
    </w:p>
    <w:p w14:paraId="5EA6E1EC" w14:textId="77777777" w:rsidR="0073214E" w:rsidRPr="00D03116" w:rsidRDefault="0073214E" w:rsidP="0073214E">
      <w:pPr>
        <w:pStyle w:val="ListParagraph"/>
        <w:numPr>
          <w:ilvl w:val="0"/>
          <w:numId w:val="99"/>
        </w:numPr>
        <w:jc w:val="both"/>
        <w:rPr>
          <w:rFonts w:eastAsia="Batang"/>
          <w:b/>
          <w:szCs w:val="24"/>
          <w:lang w:val="en-GB"/>
        </w:rPr>
      </w:pPr>
      <w:r w:rsidRPr="00D03116">
        <w:rPr>
          <w:rFonts w:ascii="Times New Roman" w:eastAsia="Batang" w:hAnsi="Times New Roman"/>
          <w:b/>
          <w:sz w:val="20"/>
          <w:szCs w:val="24"/>
          <w:lang w:val="en-GB"/>
        </w:rPr>
        <w:t xml:space="preserve">Option 1-2: the definition of reference CSI resource should be changed to </w:t>
      </w:r>
      <w:r>
        <w:rPr>
          <w:rFonts w:ascii="Times New Roman" w:eastAsia="Batang" w:hAnsi="Times New Roman"/>
          <w:b/>
          <w:sz w:val="20"/>
          <w:szCs w:val="24"/>
          <w:lang w:val="en-GB"/>
        </w:rPr>
        <w:t>associate the</w:t>
      </w:r>
      <w:r w:rsidRPr="00D03116">
        <w:rPr>
          <w:rFonts w:ascii="Times New Roman" w:eastAsia="Batang" w:hAnsi="Times New Roman"/>
          <w:b/>
          <w:sz w:val="20"/>
          <w:szCs w:val="24"/>
          <w:lang w:val="en-GB"/>
        </w:rPr>
        <w:t xml:space="preserve"> CSI-RS occasion </w:t>
      </w:r>
      <w:r>
        <w:rPr>
          <w:rFonts w:ascii="Times New Roman" w:eastAsia="Batang" w:hAnsi="Times New Roman"/>
          <w:b/>
          <w:sz w:val="20"/>
          <w:szCs w:val="24"/>
          <w:lang w:val="en-GB"/>
        </w:rPr>
        <w:t>with</w:t>
      </w:r>
      <w:r w:rsidRPr="00D03116">
        <w:rPr>
          <w:rFonts w:ascii="Times New Roman" w:eastAsia="Batang" w:hAnsi="Times New Roman"/>
          <w:b/>
          <w:sz w:val="20"/>
          <w:szCs w:val="24"/>
          <w:lang w:val="en-GB"/>
        </w:rPr>
        <w:t xml:space="preserve"> the CS-report type.</w:t>
      </w:r>
    </w:p>
    <w:p w14:paraId="4335F2B3" w14:textId="77777777" w:rsidR="0073214E" w:rsidRPr="00D03116" w:rsidRDefault="0073214E" w:rsidP="0073214E">
      <w:pPr>
        <w:pStyle w:val="ListParagraph"/>
        <w:numPr>
          <w:ilvl w:val="0"/>
          <w:numId w:val="99"/>
        </w:numPr>
        <w:jc w:val="both"/>
        <w:rPr>
          <w:rFonts w:eastAsia="Batang"/>
          <w:b/>
          <w:szCs w:val="24"/>
          <w:lang w:val="en-GB"/>
        </w:rPr>
      </w:pPr>
      <w:r w:rsidRPr="00D03116">
        <w:rPr>
          <w:rFonts w:ascii="Times New Roman" w:eastAsia="Batang" w:hAnsi="Times New Roman"/>
          <w:b/>
          <w:sz w:val="20"/>
          <w:szCs w:val="24"/>
          <w:lang w:val="en-GB"/>
        </w:rPr>
        <w:t xml:space="preserve">Option 2-1: </w:t>
      </w:r>
      <w:r>
        <w:rPr>
          <w:rFonts w:ascii="Times New Roman" w:eastAsia="Batang" w:hAnsi="Times New Roman"/>
          <w:b/>
          <w:sz w:val="20"/>
          <w:szCs w:val="24"/>
          <w:lang w:val="en-GB"/>
        </w:rPr>
        <w:t xml:space="preserve">It </w:t>
      </w:r>
      <w:r w:rsidRPr="00D03116">
        <w:rPr>
          <w:rFonts w:ascii="Times New Roman" w:eastAsia="Batang" w:hAnsi="Times New Roman"/>
          <w:b/>
          <w:sz w:val="20"/>
          <w:szCs w:val="24"/>
          <w:lang w:val="en-GB"/>
        </w:rPr>
        <w:t xml:space="preserve">require </w:t>
      </w:r>
      <w:r>
        <w:rPr>
          <w:rFonts w:ascii="Times New Roman" w:eastAsia="Batang" w:hAnsi="Times New Roman"/>
          <w:b/>
          <w:sz w:val="20"/>
          <w:szCs w:val="24"/>
          <w:lang w:val="en-GB"/>
        </w:rPr>
        <w:t xml:space="preserve">dramatic </w:t>
      </w:r>
      <w:r w:rsidRPr="00D03116">
        <w:rPr>
          <w:rFonts w:ascii="Times New Roman" w:eastAsia="Batang" w:hAnsi="Times New Roman"/>
          <w:b/>
          <w:sz w:val="20"/>
          <w:szCs w:val="24"/>
          <w:lang w:val="en-GB"/>
        </w:rPr>
        <w:t xml:space="preserve">change of UE behaviour to report CSI measurements using both CSI-RSs in TDM manner. </w:t>
      </w:r>
    </w:p>
    <w:p w14:paraId="07ACA050" w14:textId="77777777" w:rsidR="0073214E" w:rsidRPr="00D03116" w:rsidRDefault="0073214E" w:rsidP="0073214E">
      <w:pPr>
        <w:pStyle w:val="ListParagraph"/>
        <w:numPr>
          <w:ilvl w:val="0"/>
          <w:numId w:val="99"/>
        </w:numPr>
        <w:jc w:val="both"/>
        <w:rPr>
          <w:rFonts w:eastAsia="Batang"/>
          <w:b/>
          <w:szCs w:val="24"/>
          <w:lang w:val="en-GB"/>
        </w:rPr>
      </w:pPr>
      <w:r w:rsidRPr="00D03116">
        <w:rPr>
          <w:rFonts w:ascii="Times New Roman" w:eastAsia="Batang" w:hAnsi="Times New Roman"/>
          <w:b/>
          <w:sz w:val="20"/>
          <w:szCs w:val="24"/>
          <w:lang w:val="en-GB"/>
        </w:rPr>
        <w:t xml:space="preserve">Option 2-2: </w:t>
      </w:r>
      <w:r>
        <w:rPr>
          <w:rFonts w:ascii="Times New Roman" w:eastAsia="Batang" w:hAnsi="Times New Roman"/>
          <w:b/>
          <w:sz w:val="20"/>
          <w:szCs w:val="24"/>
          <w:lang w:val="en-GB"/>
        </w:rPr>
        <w:t xml:space="preserve">It has few </w:t>
      </w:r>
      <w:r w:rsidRPr="006C4ED3">
        <w:rPr>
          <w:rFonts w:ascii="Times New Roman" w:eastAsia="Batang" w:hAnsi="Times New Roman"/>
          <w:b/>
          <w:sz w:val="20"/>
          <w:szCs w:val="24"/>
          <w:lang w:val="en-GB"/>
        </w:rPr>
        <w:t>limitations</w:t>
      </w:r>
      <w:r>
        <w:rPr>
          <w:rFonts w:ascii="Times New Roman" w:eastAsia="Batang" w:hAnsi="Times New Roman"/>
          <w:b/>
          <w:sz w:val="20"/>
          <w:szCs w:val="24"/>
          <w:lang w:val="en-GB"/>
        </w:rPr>
        <w:t xml:space="preserve"> and restrictions. It may not work </w:t>
      </w:r>
      <w:r w:rsidRPr="00D03116">
        <w:rPr>
          <w:rFonts w:ascii="Times New Roman" w:eastAsia="Batang" w:hAnsi="Times New Roman"/>
          <w:b/>
          <w:sz w:val="20"/>
          <w:szCs w:val="24"/>
          <w:lang w:val="en-GB"/>
        </w:rPr>
        <w:t xml:space="preserve">when gNB </w:t>
      </w:r>
      <w:r>
        <w:rPr>
          <w:rFonts w:ascii="Times New Roman" w:eastAsia="Batang" w:hAnsi="Times New Roman"/>
          <w:b/>
          <w:sz w:val="20"/>
          <w:szCs w:val="24"/>
          <w:lang w:val="en-GB"/>
        </w:rPr>
        <w:t xml:space="preserve">is </w:t>
      </w:r>
      <w:r w:rsidRPr="00D03116">
        <w:rPr>
          <w:rFonts w:ascii="Times New Roman" w:eastAsia="Batang" w:hAnsi="Times New Roman"/>
          <w:b/>
          <w:sz w:val="20"/>
          <w:szCs w:val="24"/>
          <w:lang w:val="en-GB"/>
        </w:rPr>
        <w:t>using different antenna configuration in SBFD and non-SBFD symbols</w:t>
      </w:r>
      <w:r>
        <w:rPr>
          <w:rFonts w:ascii="Times New Roman" w:eastAsia="Batang" w:hAnsi="Times New Roman"/>
          <w:b/>
          <w:sz w:val="20"/>
          <w:szCs w:val="24"/>
          <w:lang w:val="en-GB"/>
        </w:rPr>
        <w:t xml:space="preserve"> (different #CSI-RS ports, different N1/N2/Ng and codebook) </w:t>
      </w:r>
    </w:p>
    <w:p w14:paraId="048EC407" w14:textId="77777777" w:rsidR="0073214E" w:rsidRPr="00D03116" w:rsidRDefault="0073214E" w:rsidP="0073214E">
      <w:pPr>
        <w:pStyle w:val="ListParagraph"/>
        <w:numPr>
          <w:ilvl w:val="0"/>
          <w:numId w:val="99"/>
        </w:numPr>
        <w:jc w:val="both"/>
        <w:rPr>
          <w:rFonts w:eastAsia="Batang"/>
          <w:b/>
          <w:szCs w:val="24"/>
          <w:lang w:val="en-GB"/>
        </w:rPr>
      </w:pPr>
      <w:r w:rsidRPr="00D03116">
        <w:rPr>
          <w:rFonts w:ascii="Times New Roman" w:eastAsia="Batang" w:hAnsi="Times New Roman"/>
          <w:b/>
          <w:sz w:val="20"/>
          <w:szCs w:val="24"/>
          <w:lang w:val="en-GB"/>
        </w:rPr>
        <w:t xml:space="preserve">In addition, </w:t>
      </w:r>
      <w:r>
        <w:rPr>
          <w:rFonts w:ascii="Times New Roman" w:eastAsia="Batang" w:hAnsi="Times New Roman"/>
          <w:b/>
          <w:sz w:val="20"/>
          <w:szCs w:val="24"/>
          <w:lang w:val="en-GB"/>
        </w:rPr>
        <w:t>w</w:t>
      </w:r>
      <w:r w:rsidRPr="00D03116">
        <w:rPr>
          <w:rFonts w:ascii="Times New Roman" w:eastAsia="Batang" w:hAnsi="Times New Roman"/>
          <w:b/>
          <w:sz w:val="20"/>
          <w:szCs w:val="24"/>
          <w:lang w:val="en-GB"/>
        </w:rPr>
        <w:t xml:space="preserve">hen </w:t>
      </w:r>
      <w:r>
        <w:rPr>
          <w:rFonts w:ascii="Times New Roman" w:eastAsia="Batang" w:hAnsi="Times New Roman"/>
          <w:b/>
          <w:sz w:val="20"/>
          <w:szCs w:val="24"/>
          <w:lang w:val="en-GB"/>
        </w:rPr>
        <w:t xml:space="preserve">for option 1-2 and option 2-2 using </w:t>
      </w:r>
      <w:r w:rsidRPr="00D03116">
        <w:rPr>
          <w:rFonts w:ascii="Times New Roman" w:eastAsia="Batang" w:hAnsi="Times New Roman"/>
          <w:b/>
          <w:sz w:val="20"/>
          <w:szCs w:val="24"/>
          <w:lang w:val="en-GB"/>
        </w:rPr>
        <w:t xml:space="preserve">singe CSI-RS resource for SBFD/non-SBFD, </w:t>
      </w:r>
      <w:r>
        <w:rPr>
          <w:rFonts w:ascii="Times New Roman" w:eastAsia="Batang" w:hAnsi="Times New Roman"/>
          <w:b/>
          <w:sz w:val="20"/>
          <w:szCs w:val="24"/>
          <w:lang w:val="en-GB"/>
        </w:rPr>
        <w:t xml:space="preserve"> </w:t>
      </w:r>
      <w:r w:rsidRPr="00D03116">
        <w:rPr>
          <w:rFonts w:ascii="Times New Roman" w:eastAsia="Batang" w:hAnsi="Times New Roman"/>
          <w:b/>
          <w:sz w:val="20"/>
          <w:szCs w:val="24"/>
          <w:lang w:val="en-GB"/>
        </w:rPr>
        <w:t xml:space="preserve">if </w:t>
      </w:r>
      <w:r>
        <w:rPr>
          <w:rFonts w:ascii="Times New Roman" w:eastAsia="Batang" w:hAnsi="Times New Roman"/>
          <w:b/>
          <w:sz w:val="20"/>
          <w:szCs w:val="24"/>
          <w:lang w:val="en-GB"/>
        </w:rPr>
        <w:t xml:space="preserve">gNB </w:t>
      </w:r>
      <w:r w:rsidRPr="00D03116">
        <w:rPr>
          <w:rFonts w:ascii="Times New Roman" w:eastAsia="Batang" w:hAnsi="Times New Roman"/>
          <w:b/>
          <w:sz w:val="20"/>
          <w:szCs w:val="24"/>
          <w:lang w:val="en-GB"/>
        </w:rPr>
        <w:t>configure</w:t>
      </w:r>
      <w:r>
        <w:rPr>
          <w:rFonts w:ascii="Times New Roman" w:eastAsia="Batang" w:hAnsi="Times New Roman"/>
          <w:b/>
          <w:sz w:val="20"/>
          <w:szCs w:val="24"/>
          <w:lang w:val="en-GB"/>
        </w:rPr>
        <w:t>s</w:t>
      </w:r>
      <w:r w:rsidRPr="00D03116">
        <w:rPr>
          <w:rFonts w:ascii="Times New Roman" w:eastAsia="Batang" w:hAnsi="Times New Roman"/>
          <w:b/>
          <w:sz w:val="20"/>
          <w:szCs w:val="24"/>
          <w:lang w:val="en-GB"/>
        </w:rPr>
        <w:t xml:space="preserve"> two CSI-RS resources in SBFD, it </w:t>
      </w:r>
      <w:r>
        <w:rPr>
          <w:rFonts w:ascii="Times New Roman" w:eastAsia="Batang" w:hAnsi="Times New Roman"/>
          <w:b/>
          <w:sz w:val="20"/>
          <w:szCs w:val="24"/>
          <w:lang w:val="en-GB"/>
        </w:rPr>
        <w:t xml:space="preserve">restricts CSI-RS measurements in non-SBFD symbols. </w:t>
      </w:r>
    </w:p>
    <w:p w14:paraId="74030566" w14:textId="77777777" w:rsidR="0073214E" w:rsidRDefault="0073214E" w:rsidP="0073214E"/>
    <w:p w14:paraId="32F3177C" w14:textId="77777777" w:rsidR="0073214E" w:rsidRPr="00D36E40" w:rsidRDefault="0073214E" w:rsidP="0073214E">
      <w:pPr>
        <w:rPr>
          <w:b/>
        </w:rPr>
      </w:pPr>
      <w:r w:rsidRPr="006B0B6E">
        <w:rPr>
          <w:rFonts w:eastAsia="Batang"/>
          <w:b/>
          <w:szCs w:val="24"/>
          <w:u w:val="single"/>
          <w:lang w:val="en-GB"/>
        </w:rPr>
        <w:t xml:space="preserve">Proposal </w:t>
      </w:r>
      <w:r>
        <w:rPr>
          <w:rFonts w:eastAsia="Batang"/>
          <w:b/>
          <w:szCs w:val="24"/>
          <w:u w:val="single"/>
          <w:lang w:val="en-GB"/>
        </w:rPr>
        <w:t>9:</w:t>
      </w:r>
      <w:r w:rsidRPr="00663F9B">
        <w:rPr>
          <w:rFonts w:eastAsia="Batang"/>
          <w:b/>
          <w:szCs w:val="24"/>
          <w:lang w:val="en-GB"/>
        </w:rPr>
        <w:t xml:space="preserve"> RAN1 to further study </w:t>
      </w:r>
      <w:r w:rsidRPr="00D36E40">
        <w:rPr>
          <w:b/>
        </w:rPr>
        <w:t>separate operation parameters</w:t>
      </w:r>
      <w:r>
        <w:rPr>
          <w:b/>
        </w:rPr>
        <w:t>, e.g PC,</w:t>
      </w:r>
      <w:r w:rsidRPr="00D36E40">
        <w:rPr>
          <w:b/>
        </w:rPr>
        <w:t xml:space="preserve"> can be pre-configured for TDD and SBFD slots.</w:t>
      </w:r>
    </w:p>
    <w:p w14:paraId="32D8CC96" w14:textId="77777777" w:rsidR="0073214E" w:rsidRDefault="0073214E" w:rsidP="0073214E">
      <w:pPr>
        <w:spacing w:after="0"/>
        <w:jc w:val="both"/>
        <w:rPr>
          <w:b/>
          <w:lang w:eastAsia="zh-CN"/>
        </w:rPr>
      </w:pPr>
      <w:r w:rsidRPr="00663F9B">
        <w:rPr>
          <w:rFonts w:eastAsia="Batang"/>
          <w:b/>
          <w:szCs w:val="24"/>
          <w:u w:val="single"/>
          <w:lang w:val="en-GB"/>
        </w:rPr>
        <w:t xml:space="preserve">Proposal </w:t>
      </w:r>
      <w:r>
        <w:rPr>
          <w:rFonts w:eastAsia="Batang"/>
          <w:b/>
          <w:szCs w:val="24"/>
          <w:u w:val="single"/>
          <w:lang w:val="en-GB"/>
        </w:rPr>
        <w:t>10</w:t>
      </w:r>
      <w:r w:rsidRPr="00663F9B">
        <w:rPr>
          <w:b/>
          <w:lang w:eastAsia="zh-CN"/>
        </w:rPr>
        <w:t>:</w:t>
      </w:r>
      <w:r w:rsidRPr="00F963C7">
        <w:rPr>
          <w:b/>
          <w:lang w:eastAsia="zh-CN"/>
        </w:rPr>
        <w:t xml:space="preserve"> </w:t>
      </w:r>
      <w:r>
        <w:rPr>
          <w:b/>
          <w:lang w:eastAsia="zh-CN"/>
        </w:rPr>
        <w:t>Capture the following conclusion in the TR.</w:t>
      </w:r>
    </w:p>
    <w:p w14:paraId="422D567B" w14:textId="77777777" w:rsidR="0073214E" w:rsidRDefault="0073214E" w:rsidP="0073214E">
      <w:pPr>
        <w:spacing w:after="0"/>
        <w:jc w:val="both"/>
        <w:rPr>
          <w:b/>
          <w:lang w:eastAsia="zh-CN"/>
        </w:rPr>
      </w:pPr>
      <w:r>
        <w:rPr>
          <w:b/>
          <w:lang w:eastAsia="zh-CN"/>
        </w:rPr>
        <w:t>The following time-domain conflicts in SBFD symbols are identified for SBFD-aware UE collision handling.</w:t>
      </w:r>
    </w:p>
    <w:p w14:paraId="605B8B2B" w14:textId="77777777" w:rsidR="0073214E" w:rsidRPr="007B0990" w:rsidRDefault="0073214E" w:rsidP="0073214E">
      <w:pPr>
        <w:pStyle w:val="ListParagraph"/>
        <w:numPr>
          <w:ilvl w:val="0"/>
          <w:numId w:val="11"/>
        </w:numPr>
        <w:jc w:val="both"/>
        <w:rPr>
          <w:rFonts w:ascii="Times New Roman" w:eastAsia="SimSun" w:hAnsi="Times New Roman"/>
          <w:b/>
          <w:iCs/>
          <w:sz w:val="20"/>
          <w:szCs w:val="16"/>
          <w:lang w:val="en-GB" w:eastAsia="ko-KR"/>
        </w:rPr>
      </w:pPr>
      <w:r w:rsidRPr="007B0990">
        <w:rPr>
          <w:rFonts w:ascii="Times New Roman" w:eastAsia="SimSun" w:hAnsi="Times New Roman"/>
          <w:b/>
          <w:iCs/>
          <w:sz w:val="20"/>
          <w:szCs w:val="16"/>
          <w:lang w:val="en-GB" w:eastAsia="ko-KR"/>
        </w:rPr>
        <w:t>Semi SFI D/U vs RRC U/D</w:t>
      </w:r>
    </w:p>
    <w:p w14:paraId="32F6CC56" w14:textId="77777777" w:rsidR="0073214E" w:rsidRPr="00954BEF" w:rsidRDefault="0073214E" w:rsidP="0073214E">
      <w:pPr>
        <w:pStyle w:val="ListParagraph"/>
        <w:numPr>
          <w:ilvl w:val="0"/>
          <w:numId w:val="11"/>
        </w:numPr>
        <w:jc w:val="both"/>
        <w:rPr>
          <w:rFonts w:ascii="Times New Roman" w:eastAsia="SimSun" w:hAnsi="Times New Roman"/>
          <w:b/>
          <w:iCs/>
          <w:sz w:val="20"/>
          <w:szCs w:val="16"/>
          <w:lang w:val="de-DE" w:eastAsia="ko-KR"/>
        </w:rPr>
      </w:pPr>
      <w:r w:rsidRPr="00954BEF">
        <w:rPr>
          <w:rFonts w:ascii="Times New Roman" w:eastAsia="SimSun" w:hAnsi="Times New Roman"/>
          <w:b/>
          <w:iCs/>
          <w:sz w:val="20"/>
          <w:szCs w:val="16"/>
          <w:lang w:val="de-DE" w:eastAsia="ko-KR"/>
        </w:rPr>
        <w:t>Semi SFI D/U vs Dynamic U/D</w:t>
      </w:r>
    </w:p>
    <w:p w14:paraId="4109BF4E" w14:textId="77777777" w:rsidR="0073214E" w:rsidRPr="007B0990" w:rsidRDefault="0073214E" w:rsidP="0073214E">
      <w:pPr>
        <w:pStyle w:val="ListParagraph"/>
        <w:numPr>
          <w:ilvl w:val="0"/>
          <w:numId w:val="11"/>
        </w:numPr>
        <w:jc w:val="both"/>
        <w:rPr>
          <w:rFonts w:ascii="Times New Roman" w:eastAsia="SimSun" w:hAnsi="Times New Roman"/>
          <w:b/>
          <w:iCs/>
          <w:sz w:val="20"/>
          <w:szCs w:val="16"/>
          <w:lang w:val="en-GB" w:eastAsia="ko-KR"/>
        </w:rPr>
      </w:pPr>
      <w:r w:rsidRPr="007B0990">
        <w:rPr>
          <w:rFonts w:ascii="Times New Roman" w:eastAsia="SimSun" w:hAnsi="Times New Roman"/>
          <w:b/>
          <w:iCs/>
          <w:sz w:val="20"/>
          <w:szCs w:val="16"/>
          <w:lang w:val="en-GB" w:eastAsia="ko-KR"/>
        </w:rPr>
        <w:t>RRC D/U vs RRC U/D</w:t>
      </w:r>
    </w:p>
    <w:p w14:paraId="2DFCF8CA" w14:textId="77777777" w:rsidR="0073214E" w:rsidRPr="007B0990" w:rsidRDefault="0073214E" w:rsidP="0073214E">
      <w:pPr>
        <w:pStyle w:val="ListParagraph"/>
        <w:numPr>
          <w:ilvl w:val="0"/>
          <w:numId w:val="11"/>
        </w:numPr>
        <w:jc w:val="both"/>
        <w:rPr>
          <w:rFonts w:ascii="Times New Roman" w:eastAsia="SimSun" w:hAnsi="Times New Roman"/>
          <w:b/>
          <w:iCs/>
          <w:sz w:val="20"/>
          <w:szCs w:val="16"/>
          <w:lang w:val="en-GB" w:eastAsia="ko-KR"/>
        </w:rPr>
      </w:pPr>
      <w:r w:rsidRPr="007B0990">
        <w:rPr>
          <w:rFonts w:ascii="Times New Roman" w:eastAsia="SimSun" w:hAnsi="Times New Roman"/>
          <w:b/>
          <w:iCs/>
          <w:sz w:val="20"/>
          <w:szCs w:val="16"/>
          <w:lang w:val="en-GB" w:eastAsia="ko-KR"/>
        </w:rPr>
        <w:t xml:space="preserve">SBFD </w:t>
      </w:r>
      <w:r>
        <w:rPr>
          <w:rFonts w:ascii="Times New Roman" w:eastAsia="SimSun" w:hAnsi="Times New Roman"/>
          <w:b/>
          <w:iCs/>
          <w:sz w:val="20"/>
          <w:szCs w:val="16"/>
          <w:lang w:val="en-GB" w:eastAsia="ko-KR"/>
        </w:rPr>
        <w:t xml:space="preserve">symbols </w:t>
      </w:r>
      <w:r w:rsidRPr="007B0990">
        <w:rPr>
          <w:rFonts w:ascii="Times New Roman" w:eastAsia="SimSun" w:hAnsi="Times New Roman"/>
          <w:b/>
          <w:iCs/>
          <w:sz w:val="20"/>
          <w:szCs w:val="16"/>
          <w:lang w:val="en-GB" w:eastAsia="ko-KR"/>
        </w:rPr>
        <w:t xml:space="preserve">with ROs </w:t>
      </w:r>
    </w:p>
    <w:p w14:paraId="46BA1B42" w14:textId="01347254" w:rsidR="0073214E" w:rsidRDefault="0073214E" w:rsidP="0073214E">
      <w:pPr>
        <w:pStyle w:val="ListParagraph"/>
        <w:numPr>
          <w:ilvl w:val="0"/>
          <w:numId w:val="11"/>
        </w:numPr>
        <w:jc w:val="both"/>
        <w:rPr>
          <w:rFonts w:ascii="Times New Roman" w:eastAsia="SimSun" w:hAnsi="Times New Roman"/>
          <w:b/>
          <w:iCs/>
          <w:sz w:val="20"/>
          <w:szCs w:val="16"/>
          <w:lang w:val="en-GB" w:eastAsia="ko-KR"/>
        </w:rPr>
      </w:pPr>
      <w:r w:rsidRPr="00455193">
        <w:rPr>
          <w:rFonts w:ascii="Times New Roman" w:eastAsia="SimSun" w:hAnsi="Times New Roman"/>
          <w:b/>
          <w:iCs/>
          <w:sz w:val="20"/>
          <w:szCs w:val="16"/>
          <w:lang w:val="en-GB" w:eastAsia="ko-KR"/>
        </w:rPr>
        <w:t xml:space="preserve">SBFD symbols with SSBs </w:t>
      </w:r>
    </w:p>
    <w:p w14:paraId="7EB230A7" w14:textId="77777777" w:rsidR="00DD62D8" w:rsidRPr="004D232A" w:rsidRDefault="00DD62D8" w:rsidP="004D232A">
      <w:pPr>
        <w:pStyle w:val="ListParagraph"/>
        <w:jc w:val="both"/>
        <w:rPr>
          <w:b/>
          <w:szCs w:val="16"/>
          <w:lang w:val="en-GB" w:eastAsia="ko-KR"/>
        </w:rPr>
      </w:pPr>
    </w:p>
    <w:p w14:paraId="6CB494E8" w14:textId="77777777" w:rsidR="0073214E" w:rsidRPr="00363418" w:rsidRDefault="0073214E" w:rsidP="0073214E">
      <w:pPr>
        <w:spacing w:after="0"/>
        <w:jc w:val="both"/>
        <w:rPr>
          <w:rFonts w:eastAsia="Batang"/>
          <w:b/>
          <w:szCs w:val="24"/>
          <w:lang w:val="en-GB"/>
        </w:rPr>
      </w:pPr>
      <w:r w:rsidRPr="00F17DD2">
        <w:rPr>
          <w:rFonts w:eastAsia="Batang"/>
          <w:b/>
          <w:szCs w:val="24"/>
          <w:u w:val="single"/>
          <w:lang w:val="en-GB"/>
        </w:rPr>
        <w:t xml:space="preserve">Proposal </w:t>
      </w:r>
      <w:r>
        <w:rPr>
          <w:rFonts w:eastAsia="Batang"/>
          <w:b/>
          <w:szCs w:val="24"/>
          <w:u w:val="single"/>
          <w:lang w:val="en-GB"/>
        </w:rPr>
        <w:t>11</w:t>
      </w:r>
      <w:r w:rsidRPr="00363418">
        <w:rPr>
          <w:rFonts w:eastAsia="Batang"/>
          <w:b/>
          <w:szCs w:val="24"/>
          <w:u w:val="single"/>
          <w:lang w:val="en-GB"/>
        </w:rPr>
        <w:t xml:space="preserve">: </w:t>
      </w:r>
      <w:r w:rsidRPr="00363418">
        <w:rPr>
          <w:rFonts w:eastAsia="Batang"/>
          <w:b/>
          <w:szCs w:val="24"/>
          <w:lang w:val="en-GB"/>
        </w:rPr>
        <w:t>RO can be configured in UL subband in SBFD symbol</w:t>
      </w:r>
      <w:r>
        <w:rPr>
          <w:rFonts w:eastAsia="Batang"/>
          <w:b/>
          <w:szCs w:val="24"/>
          <w:lang w:val="en-GB"/>
        </w:rPr>
        <w:t xml:space="preserve"> </w:t>
      </w:r>
      <w:r w:rsidRPr="00F963C7">
        <w:rPr>
          <w:b/>
          <w:lang w:eastAsia="zh-CN"/>
        </w:rPr>
        <w:t xml:space="preserve">for </w:t>
      </w:r>
      <w:r>
        <w:rPr>
          <w:b/>
          <w:lang w:eastAsia="zh-CN"/>
        </w:rPr>
        <w:t xml:space="preserve">at least RRC </w:t>
      </w:r>
      <w:r w:rsidRPr="00F963C7">
        <w:rPr>
          <w:b/>
          <w:lang w:eastAsia="zh-CN"/>
        </w:rPr>
        <w:t>connected UEs</w:t>
      </w:r>
      <w:r w:rsidRPr="00363418">
        <w:rPr>
          <w:rFonts w:eastAsia="Batang"/>
          <w:b/>
          <w:szCs w:val="24"/>
          <w:lang w:val="en-GB"/>
        </w:rPr>
        <w:t xml:space="preserve">. </w:t>
      </w:r>
    </w:p>
    <w:p w14:paraId="66C171A1" w14:textId="77777777" w:rsidR="0073214E" w:rsidRDefault="0073214E" w:rsidP="0073214E">
      <w:pPr>
        <w:pStyle w:val="ListParagraph"/>
        <w:numPr>
          <w:ilvl w:val="0"/>
          <w:numId w:val="68"/>
        </w:numPr>
        <w:jc w:val="both"/>
        <w:rPr>
          <w:rFonts w:ascii="Times New Roman" w:eastAsia="Batang" w:hAnsi="Times New Roman"/>
          <w:b/>
          <w:sz w:val="20"/>
          <w:szCs w:val="24"/>
          <w:lang w:val="en-GB"/>
        </w:rPr>
      </w:pPr>
      <w:r w:rsidRPr="00363418">
        <w:rPr>
          <w:rFonts w:ascii="Times New Roman" w:eastAsia="Batang" w:hAnsi="Times New Roman"/>
          <w:b/>
          <w:sz w:val="20"/>
          <w:szCs w:val="24"/>
          <w:lang w:val="en-GB"/>
        </w:rPr>
        <w:t>FFS: whether RO can be multiplexed with DL signal can be further discussed.</w:t>
      </w:r>
    </w:p>
    <w:p w14:paraId="26311651" w14:textId="77777777" w:rsidR="0073214E" w:rsidRPr="00363418" w:rsidRDefault="0073214E" w:rsidP="0073214E">
      <w:pPr>
        <w:pStyle w:val="ListParagraph"/>
        <w:numPr>
          <w:ilvl w:val="0"/>
          <w:numId w:val="68"/>
        </w:numPr>
        <w:jc w:val="both"/>
        <w:rPr>
          <w:rFonts w:ascii="Times New Roman" w:eastAsia="Batang" w:hAnsi="Times New Roman"/>
          <w:b/>
          <w:sz w:val="20"/>
          <w:szCs w:val="24"/>
          <w:lang w:val="en-GB"/>
        </w:rPr>
      </w:pPr>
      <w:r>
        <w:rPr>
          <w:rFonts w:ascii="Times New Roman" w:eastAsia="Batang" w:hAnsi="Times New Roman"/>
          <w:b/>
          <w:sz w:val="20"/>
          <w:szCs w:val="24"/>
          <w:lang w:val="en-GB"/>
        </w:rPr>
        <w:t>FFS: whether RO in SBFD symbols can be used at least for only SBFD-aware UEs</w:t>
      </w:r>
    </w:p>
    <w:p w14:paraId="4431D953" w14:textId="77777777" w:rsidR="0073214E" w:rsidRDefault="0073214E" w:rsidP="0073214E"/>
    <w:p w14:paraId="476B0BF6" w14:textId="77777777" w:rsidR="0073214E" w:rsidRDefault="0073214E" w:rsidP="0073214E">
      <w:pPr>
        <w:jc w:val="both"/>
        <w:rPr>
          <w:rFonts w:eastAsia="Malgun Gothic"/>
        </w:rPr>
      </w:pPr>
      <w:r w:rsidRPr="00C52030">
        <w:rPr>
          <w:rFonts w:eastAsia="Batang"/>
          <w:b/>
          <w:szCs w:val="22"/>
          <w:u w:val="single"/>
          <w:lang w:val="en-GB"/>
        </w:rPr>
        <w:t xml:space="preserve">Proposal </w:t>
      </w:r>
      <w:r>
        <w:rPr>
          <w:rFonts w:eastAsia="Batang"/>
          <w:b/>
          <w:szCs w:val="22"/>
          <w:u w:val="single"/>
          <w:lang w:val="en-GB"/>
        </w:rPr>
        <w:t>12</w:t>
      </w:r>
      <w:r w:rsidRPr="00663F9B">
        <w:rPr>
          <w:rFonts w:eastAsia="Batang"/>
          <w:b/>
          <w:szCs w:val="22"/>
          <w:lang w:val="en-GB"/>
        </w:rPr>
        <w:t>:</w:t>
      </w:r>
      <w:r>
        <w:rPr>
          <w:rFonts w:eastAsia="Batang"/>
          <w:b/>
          <w:szCs w:val="22"/>
          <w:lang w:val="en-GB"/>
        </w:rPr>
        <w:t xml:space="preserve"> The UE can be configured to measure the CLI-RSSI in the guardband(s).</w:t>
      </w:r>
    </w:p>
    <w:p w14:paraId="70B6A8CB" w14:textId="77777777" w:rsidR="0073214E" w:rsidRDefault="0073214E" w:rsidP="0073214E">
      <w:pPr>
        <w:spacing w:after="0"/>
        <w:jc w:val="both"/>
        <w:rPr>
          <w:b/>
          <w:iCs/>
          <w:szCs w:val="16"/>
          <w:lang w:val="en-GB" w:eastAsia="ko-KR"/>
        </w:rPr>
      </w:pPr>
      <w:r w:rsidRPr="008B0460">
        <w:rPr>
          <w:rFonts w:eastAsia="Batang"/>
          <w:b/>
          <w:szCs w:val="24"/>
          <w:u w:val="single"/>
          <w:lang w:val="en-GB"/>
        </w:rPr>
        <w:t xml:space="preserve">Proposal </w:t>
      </w:r>
      <w:r>
        <w:rPr>
          <w:rFonts w:eastAsia="Batang"/>
          <w:b/>
          <w:szCs w:val="24"/>
          <w:u w:val="single"/>
          <w:lang w:val="en-GB"/>
        </w:rPr>
        <w:t>13</w:t>
      </w:r>
      <w:r w:rsidRPr="008B0460">
        <w:rPr>
          <w:b/>
          <w:iCs/>
          <w:szCs w:val="16"/>
          <w:lang w:val="en-GB" w:eastAsia="ko-KR"/>
        </w:rPr>
        <w:t xml:space="preserve">: </w:t>
      </w:r>
      <w:r>
        <w:rPr>
          <w:b/>
          <w:iCs/>
          <w:szCs w:val="16"/>
          <w:lang w:val="en-GB" w:eastAsia="ko-KR"/>
        </w:rPr>
        <w:t>Capture the following conclusion in the TR</w:t>
      </w:r>
    </w:p>
    <w:p w14:paraId="2A765814" w14:textId="77777777" w:rsidR="0073214E" w:rsidRDefault="0073214E" w:rsidP="0073214E">
      <w:pPr>
        <w:spacing w:after="0"/>
        <w:jc w:val="both"/>
        <w:rPr>
          <w:b/>
          <w:iCs/>
          <w:szCs w:val="16"/>
          <w:lang w:val="en-GB" w:eastAsia="ko-KR"/>
        </w:rPr>
      </w:pPr>
      <w:r>
        <w:rPr>
          <w:b/>
          <w:iCs/>
          <w:szCs w:val="16"/>
          <w:lang w:val="en-GB" w:eastAsia="ko-KR"/>
        </w:rPr>
        <w:t>It is beneficial to configure</w:t>
      </w:r>
      <w:r w:rsidRPr="002A53FC">
        <w:rPr>
          <w:b/>
          <w:iCs/>
          <w:szCs w:val="16"/>
          <w:lang w:val="en-GB" w:eastAsia="ko-KR"/>
        </w:rPr>
        <w:t xml:space="preserve"> subband-based </w:t>
      </w:r>
      <w:r>
        <w:rPr>
          <w:b/>
          <w:iCs/>
          <w:szCs w:val="16"/>
          <w:lang w:val="en-GB" w:eastAsia="ko-KR"/>
        </w:rPr>
        <w:t xml:space="preserve">inter-UE </w:t>
      </w:r>
      <w:r w:rsidRPr="002A53FC">
        <w:rPr>
          <w:b/>
          <w:iCs/>
          <w:szCs w:val="16"/>
          <w:lang w:val="en-GB" w:eastAsia="ko-KR"/>
        </w:rPr>
        <w:t>CLI reporting</w:t>
      </w:r>
      <w:r>
        <w:rPr>
          <w:b/>
          <w:iCs/>
          <w:szCs w:val="16"/>
          <w:lang w:val="en-GB" w:eastAsia="ko-KR"/>
        </w:rPr>
        <w:t xml:space="preserve"> for accurate measurement of CLI leakage in SBFD. </w:t>
      </w:r>
    </w:p>
    <w:p w14:paraId="191DB323" w14:textId="77777777" w:rsidR="0073214E" w:rsidRDefault="0073214E" w:rsidP="0073214E">
      <w:pPr>
        <w:pStyle w:val="ListParagraph"/>
        <w:numPr>
          <w:ilvl w:val="0"/>
          <w:numId w:val="114"/>
        </w:numPr>
        <w:jc w:val="both"/>
        <w:rPr>
          <w:rFonts w:ascii="Times New Roman" w:eastAsia="SimSun" w:hAnsi="Times New Roman"/>
          <w:b/>
          <w:iCs/>
          <w:sz w:val="20"/>
          <w:szCs w:val="16"/>
          <w:lang w:val="en-GB" w:eastAsia="ko-KR"/>
        </w:rPr>
      </w:pPr>
      <w:r>
        <w:rPr>
          <w:rFonts w:ascii="Times New Roman" w:eastAsia="SimSun" w:hAnsi="Times New Roman"/>
          <w:b/>
          <w:iCs/>
          <w:sz w:val="20"/>
          <w:szCs w:val="16"/>
          <w:lang w:val="en-GB" w:eastAsia="ko-KR"/>
        </w:rPr>
        <w:t>The subband configurations could be same or different sizes.</w:t>
      </w:r>
    </w:p>
    <w:p w14:paraId="236DFE36" w14:textId="77777777" w:rsidR="0073214E" w:rsidRPr="004552C6" w:rsidRDefault="0073214E" w:rsidP="0073214E">
      <w:pPr>
        <w:pStyle w:val="ListParagraph"/>
        <w:numPr>
          <w:ilvl w:val="0"/>
          <w:numId w:val="114"/>
        </w:numPr>
        <w:jc w:val="both"/>
        <w:rPr>
          <w:b/>
          <w:iCs/>
          <w:szCs w:val="16"/>
          <w:lang w:val="en-GB" w:eastAsia="ko-KR"/>
        </w:rPr>
      </w:pPr>
      <w:r w:rsidRPr="004552C6">
        <w:rPr>
          <w:rFonts w:ascii="Times New Roman" w:eastAsia="SimSun" w:hAnsi="Times New Roman"/>
          <w:b/>
          <w:iCs/>
          <w:sz w:val="20"/>
          <w:szCs w:val="16"/>
          <w:lang w:val="en-GB" w:eastAsia="ko-KR"/>
        </w:rPr>
        <w:t>To reduce subband CLI reporting overhead, UE report CLI measurements in specific subband(s) where CLI exceeds a configured CLI threshold.</w:t>
      </w:r>
      <w:r>
        <w:rPr>
          <w:rFonts w:ascii="Times New Roman" w:eastAsia="SimSun" w:hAnsi="Times New Roman"/>
          <w:b/>
          <w:iCs/>
          <w:sz w:val="20"/>
          <w:szCs w:val="16"/>
          <w:lang w:val="en-GB" w:eastAsia="ko-KR"/>
        </w:rPr>
        <w:t xml:space="preserve"> </w:t>
      </w:r>
    </w:p>
    <w:p w14:paraId="4DBE35CF" w14:textId="77777777" w:rsidR="0073214E" w:rsidRDefault="0073214E" w:rsidP="0073214E">
      <w:pPr>
        <w:pStyle w:val="ListParagraph"/>
        <w:numPr>
          <w:ilvl w:val="0"/>
          <w:numId w:val="76"/>
        </w:numPr>
        <w:jc w:val="both"/>
        <w:rPr>
          <w:b/>
          <w:szCs w:val="16"/>
          <w:lang w:val="en-GB" w:eastAsia="ko-KR"/>
        </w:rPr>
      </w:pPr>
      <w:r>
        <w:rPr>
          <w:rFonts w:ascii="Times New Roman" w:eastAsia="SimSun" w:hAnsi="Times New Roman"/>
          <w:b/>
          <w:iCs/>
          <w:sz w:val="20"/>
          <w:szCs w:val="16"/>
          <w:lang w:val="en-GB" w:eastAsia="ko-KR"/>
        </w:rPr>
        <w:t>D</w:t>
      </w:r>
      <w:r w:rsidRPr="007B0990">
        <w:rPr>
          <w:rFonts w:ascii="Times New Roman" w:eastAsia="SimSun" w:hAnsi="Times New Roman"/>
          <w:b/>
          <w:iCs/>
          <w:sz w:val="20"/>
          <w:szCs w:val="16"/>
          <w:lang w:val="en-GB" w:eastAsia="ko-KR"/>
        </w:rPr>
        <w:t xml:space="preserve">ifferential CLI reporting </w:t>
      </w:r>
      <w:r>
        <w:rPr>
          <w:rFonts w:ascii="Times New Roman" w:eastAsia="SimSun" w:hAnsi="Times New Roman"/>
          <w:b/>
          <w:iCs/>
          <w:sz w:val="20"/>
          <w:szCs w:val="16"/>
          <w:lang w:val="en-GB" w:eastAsia="ko-KR"/>
        </w:rPr>
        <w:t xml:space="preserve">could be considered to reduce the overhead. </w:t>
      </w:r>
    </w:p>
    <w:p w14:paraId="15231806" w14:textId="77777777" w:rsidR="0073214E" w:rsidRDefault="0073214E" w:rsidP="0073214E"/>
    <w:p w14:paraId="7E5D5F24" w14:textId="77777777" w:rsidR="0073214E" w:rsidRDefault="0073214E" w:rsidP="0073214E">
      <w:pPr>
        <w:spacing w:after="0"/>
        <w:jc w:val="both"/>
        <w:rPr>
          <w:b/>
          <w:iCs/>
          <w:szCs w:val="16"/>
          <w:lang w:val="en-GB" w:eastAsia="ko-KR"/>
        </w:rPr>
      </w:pPr>
      <w:r w:rsidRPr="008B0460">
        <w:rPr>
          <w:rFonts w:eastAsia="Batang"/>
          <w:b/>
          <w:szCs w:val="24"/>
          <w:u w:val="single"/>
          <w:lang w:val="en-GB"/>
        </w:rPr>
        <w:t xml:space="preserve">Proposal </w:t>
      </w:r>
      <w:r>
        <w:rPr>
          <w:rFonts w:eastAsia="Batang"/>
          <w:b/>
          <w:szCs w:val="24"/>
          <w:u w:val="single"/>
          <w:lang w:val="en-GB"/>
        </w:rPr>
        <w:t>14</w:t>
      </w:r>
      <w:r w:rsidRPr="008B0460">
        <w:rPr>
          <w:b/>
          <w:iCs/>
          <w:szCs w:val="16"/>
          <w:lang w:val="en-GB" w:eastAsia="ko-KR"/>
        </w:rPr>
        <w:t>:</w:t>
      </w:r>
      <w:r>
        <w:rPr>
          <w:b/>
          <w:iCs/>
          <w:szCs w:val="16"/>
          <w:lang w:val="en-GB" w:eastAsia="ko-KR"/>
        </w:rPr>
        <w:t xml:space="preserve"> Capture the following conclusion in the TR.</w:t>
      </w:r>
    </w:p>
    <w:p w14:paraId="303D2640" w14:textId="5FA90590" w:rsidR="0073214E" w:rsidRPr="00BB2A46" w:rsidRDefault="0073214E" w:rsidP="00BB2A46">
      <w:pPr>
        <w:jc w:val="both"/>
        <w:rPr>
          <w:b/>
          <w:iCs/>
          <w:szCs w:val="16"/>
          <w:lang w:val="en-GB" w:eastAsia="ko-KR"/>
        </w:rPr>
      </w:pPr>
      <w:r>
        <w:rPr>
          <w:b/>
          <w:iCs/>
          <w:szCs w:val="16"/>
          <w:lang w:val="en-GB" w:eastAsia="ko-KR"/>
        </w:rPr>
        <w:t xml:space="preserve">It is beneficial to have gNBs exchange information of the CLI resource configurations and/or CLI measurements.  </w:t>
      </w:r>
    </w:p>
    <w:p w14:paraId="39694C31" w14:textId="77777777" w:rsidR="0073214E" w:rsidRDefault="0073214E" w:rsidP="0073214E">
      <w:pPr>
        <w:jc w:val="both"/>
        <w:rPr>
          <w:b/>
          <w:iCs/>
          <w:szCs w:val="16"/>
          <w:lang w:val="en-GB" w:eastAsia="ko-KR"/>
        </w:rPr>
      </w:pPr>
      <w:r w:rsidRPr="0066249B">
        <w:rPr>
          <w:rFonts w:eastAsia="Batang"/>
          <w:b/>
          <w:szCs w:val="24"/>
          <w:u w:val="single"/>
          <w:lang w:val="en-GB"/>
        </w:rPr>
        <w:t xml:space="preserve">Observation </w:t>
      </w:r>
      <w:r>
        <w:rPr>
          <w:rFonts w:eastAsia="Batang"/>
          <w:b/>
          <w:szCs w:val="24"/>
          <w:u w:val="single"/>
          <w:lang w:val="en-GB"/>
        </w:rPr>
        <w:t>1</w:t>
      </w:r>
      <w:r w:rsidRPr="007C457F">
        <w:rPr>
          <w:b/>
          <w:iCs/>
          <w:szCs w:val="16"/>
          <w:lang w:val="en-GB" w:eastAsia="ko-KR"/>
        </w:rPr>
        <w:t xml:space="preserve">: </w:t>
      </w:r>
      <w:r>
        <w:rPr>
          <w:b/>
          <w:iCs/>
          <w:szCs w:val="16"/>
          <w:lang w:val="en-GB" w:eastAsia="ko-KR"/>
        </w:rPr>
        <w:t>Dynamic indication/update of the UL/DL subband can be useful in some scenarios, e.g. gNB fallback to non-SBFD mode due to strong interference, better utilization of the resources based on the UL/DL traffic loads and enable dynamic DL scheduling across all freq. resources.</w:t>
      </w:r>
    </w:p>
    <w:p w14:paraId="179CD43C" w14:textId="77777777" w:rsidR="0073214E" w:rsidRDefault="0073214E" w:rsidP="0073214E">
      <w:pPr>
        <w:jc w:val="both"/>
        <w:rPr>
          <w:lang w:val="en-GB"/>
        </w:rPr>
      </w:pPr>
      <w:r w:rsidRPr="0066249B">
        <w:rPr>
          <w:rFonts w:eastAsia="Batang"/>
          <w:b/>
          <w:szCs w:val="24"/>
          <w:u w:val="single"/>
          <w:lang w:val="en-GB"/>
        </w:rPr>
        <w:t xml:space="preserve">Observation </w:t>
      </w:r>
      <w:r>
        <w:rPr>
          <w:rFonts w:eastAsia="Batang"/>
          <w:b/>
          <w:szCs w:val="24"/>
          <w:u w:val="single"/>
          <w:lang w:val="en-GB"/>
        </w:rPr>
        <w:t>2</w:t>
      </w:r>
      <w:r w:rsidRPr="007C457F">
        <w:rPr>
          <w:b/>
          <w:iCs/>
          <w:szCs w:val="16"/>
          <w:lang w:val="en-GB" w:eastAsia="ko-KR"/>
        </w:rPr>
        <w:t xml:space="preserve">: </w:t>
      </w:r>
      <w:r>
        <w:rPr>
          <w:b/>
          <w:iCs/>
          <w:szCs w:val="16"/>
          <w:lang w:val="en-GB" w:eastAsia="ko-KR"/>
        </w:rPr>
        <w:t xml:space="preserve">Dynamic indication/update of the UL/DL subband comes at the cost of gNB implementation complexity (frequent panels switching and filter/RF tuning), loss of resources due to transition time, and increased inter-gNB CLI. </w:t>
      </w:r>
    </w:p>
    <w:p w14:paraId="7686D2DE" w14:textId="77777777" w:rsidR="0073214E" w:rsidRDefault="0073214E" w:rsidP="0073214E">
      <w:pPr>
        <w:spacing w:after="0"/>
        <w:jc w:val="both"/>
        <w:rPr>
          <w:rFonts w:eastAsia="Batang"/>
          <w:b/>
          <w:szCs w:val="24"/>
          <w:lang w:val="en-GB"/>
        </w:rPr>
      </w:pPr>
      <w:r w:rsidRPr="0066249B">
        <w:rPr>
          <w:rFonts w:eastAsia="Batang"/>
          <w:b/>
          <w:szCs w:val="24"/>
          <w:u w:val="single"/>
          <w:lang w:val="en-GB"/>
        </w:rPr>
        <w:t xml:space="preserve">Observation </w:t>
      </w:r>
      <w:r>
        <w:rPr>
          <w:rFonts w:eastAsia="Batang"/>
          <w:b/>
          <w:szCs w:val="24"/>
          <w:u w:val="single"/>
          <w:lang w:val="en-GB"/>
        </w:rPr>
        <w:t>3:</w:t>
      </w:r>
      <w:r w:rsidRPr="003A09A1">
        <w:rPr>
          <w:rFonts w:eastAsia="Batang"/>
          <w:b/>
          <w:szCs w:val="24"/>
          <w:lang w:val="en-GB"/>
        </w:rPr>
        <w:t xml:space="preserve"> </w:t>
      </w:r>
      <w:r>
        <w:rPr>
          <w:rFonts w:eastAsia="Batang"/>
          <w:b/>
          <w:szCs w:val="24"/>
          <w:lang w:val="en-GB"/>
        </w:rPr>
        <w:t xml:space="preserve">SBFD operation across multiple component carriers can be achieved using two different design alternatives. </w:t>
      </w:r>
    </w:p>
    <w:p w14:paraId="2D547D05" w14:textId="77777777" w:rsidR="0073214E" w:rsidRPr="006B0B6E" w:rsidRDefault="0073214E" w:rsidP="0073214E">
      <w:pPr>
        <w:pStyle w:val="ListParagraph"/>
        <w:numPr>
          <w:ilvl w:val="0"/>
          <w:numId w:val="26"/>
        </w:numPr>
        <w:jc w:val="both"/>
        <w:rPr>
          <w:rFonts w:ascii="Times New Roman" w:eastAsia="Batang" w:hAnsi="Times New Roman"/>
          <w:b/>
          <w:sz w:val="20"/>
          <w:lang w:val="en-GB"/>
        </w:rPr>
      </w:pPr>
      <w:r w:rsidRPr="006B0B6E">
        <w:rPr>
          <w:rFonts w:ascii="Times New Roman" w:eastAsia="Batang" w:hAnsi="Times New Roman"/>
          <w:b/>
          <w:sz w:val="20"/>
          <w:lang w:val="en-GB"/>
        </w:rPr>
        <w:t>Alt1: intra-band CA using different TDD-DL-UL pattern across the CCs</w:t>
      </w:r>
    </w:p>
    <w:p w14:paraId="1D4CF1B9" w14:textId="77777777" w:rsidR="0073214E" w:rsidRPr="006B0B6E" w:rsidRDefault="0073214E" w:rsidP="0073214E">
      <w:pPr>
        <w:pStyle w:val="ListParagraph"/>
        <w:numPr>
          <w:ilvl w:val="0"/>
          <w:numId w:val="26"/>
        </w:numPr>
        <w:jc w:val="both"/>
        <w:rPr>
          <w:rFonts w:eastAsia="Batang"/>
          <w:b/>
          <w:lang w:val="en-GB"/>
        </w:rPr>
      </w:pPr>
      <w:r w:rsidRPr="006B0B6E">
        <w:rPr>
          <w:rFonts w:ascii="Times New Roman" w:eastAsia="Batang" w:hAnsi="Times New Roman"/>
          <w:b/>
          <w:sz w:val="20"/>
          <w:lang w:val="en-GB"/>
        </w:rPr>
        <w:t xml:space="preserve">Alt2: Reusing the same design concept of SBFD within component carrier </w:t>
      </w:r>
      <w:r>
        <w:rPr>
          <w:rFonts w:ascii="Times New Roman" w:eastAsia="Batang" w:hAnsi="Times New Roman"/>
          <w:b/>
          <w:sz w:val="20"/>
          <w:lang w:val="en-GB"/>
        </w:rPr>
        <w:t>within one or more CCs.</w:t>
      </w:r>
    </w:p>
    <w:p w14:paraId="2BE215EF" w14:textId="77777777" w:rsidR="0073214E" w:rsidRDefault="0073214E" w:rsidP="0073214E"/>
    <w:p w14:paraId="1B702F7E" w14:textId="77777777" w:rsidR="0073214E" w:rsidRDefault="0073214E" w:rsidP="0073214E">
      <w:pPr>
        <w:spacing w:after="0"/>
        <w:jc w:val="both"/>
        <w:rPr>
          <w:rFonts w:eastAsia="Batang"/>
          <w:b/>
          <w:szCs w:val="24"/>
          <w:lang w:val="en-GB"/>
        </w:rPr>
      </w:pPr>
      <w:r w:rsidRPr="0066249B">
        <w:rPr>
          <w:rFonts w:eastAsia="Batang"/>
          <w:b/>
          <w:szCs w:val="24"/>
          <w:u w:val="single"/>
          <w:lang w:val="en-GB"/>
        </w:rPr>
        <w:t xml:space="preserve">Observation </w:t>
      </w:r>
      <w:r>
        <w:rPr>
          <w:rFonts w:eastAsia="Batang"/>
          <w:b/>
          <w:szCs w:val="24"/>
          <w:u w:val="single"/>
          <w:lang w:val="en-GB"/>
        </w:rPr>
        <w:t xml:space="preserve">4: </w:t>
      </w:r>
      <w:r>
        <w:rPr>
          <w:rFonts w:eastAsia="Batang"/>
          <w:b/>
          <w:szCs w:val="24"/>
          <w:lang w:val="en-GB"/>
        </w:rPr>
        <w:t>When gNB is using different antenna configurations in both SBFD and non-SBFD symbols:</w:t>
      </w:r>
    </w:p>
    <w:p w14:paraId="39DABB0F" w14:textId="77777777" w:rsidR="0073214E" w:rsidRDefault="0073214E" w:rsidP="0073214E">
      <w:pPr>
        <w:pStyle w:val="ListParagraph"/>
        <w:numPr>
          <w:ilvl w:val="0"/>
          <w:numId w:val="99"/>
        </w:numPr>
        <w:jc w:val="both"/>
        <w:rPr>
          <w:rFonts w:ascii="Times New Roman" w:eastAsia="Batang" w:hAnsi="Times New Roman"/>
          <w:b/>
          <w:sz w:val="20"/>
          <w:szCs w:val="24"/>
          <w:lang w:val="en-GB"/>
        </w:rPr>
      </w:pPr>
      <w:r w:rsidRPr="00D03116">
        <w:rPr>
          <w:rFonts w:ascii="Times New Roman" w:eastAsia="Batang" w:hAnsi="Times New Roman"/>
          <w:b/>
          <w:sz w:val="20"/>
          <w:szCs w:val="24"/>
          <w:lang w:val="en-GB"/>
        </w:rPr>
        <w:t xml:space="preserve">Same CSI-RS resources </w:t>
      </w:r>
      <w:r>
        <w:rPr>
          <w:rFonts w:ascii="Times New Roman" w:eastAsia="Batang" w:hAnsi="Times New Roman"/>
          <w:b/>
          <w:sz w:val="20"/>
          <w:szCs w:val="24"/>
          <w:lang w:val="en-GB"/>
        </w:rPr>
        <w:t xml:space="preserve">may not </w:t>
      </w:r>
      <w:r w:rsidRPr="00D03116">
        <w:rPr>
          <w:rFonts w:ascii="Times New Roman" w:eastAsia="Batang" w:hAnsi="Times New Roman"/>
          <w:b/>
          <w:sz w:val="20"/>
          <w:szCs w:val="24"/>
          <w:lang w:val="en-GB"/>
        </w:rPr>
        <w:t xml:space="preserve">be used in both SBFD and non-SBFD symbols, as number of CSI-RS ports </w:t>
      </w:r>
      <w:r>
        <w:rPr>
          <w:rFonts w:ascii="Times New Roman" w:eastAsia="Batang" w:hAnsi="Times New Roman"/>
          <w:b/>
          <w:sz w:val="20"/>
          <w:szCs w:val="24"/>
          <w:lang w:val="en-GB"/>
        </w:rPr>
        <w:t>may be different, depending on gNB antenna configurations.</w:t>
      </w:r>
    </w:p>
    <w:p w14:paraId="1746F077" w14:textId="77777777" w:rsidR="0073214E" w:rsidRDefault="0073214E" w:rsidP="0073214E">
      <w:pPr>
        <w:pStyle w:val="ListParagraph"/>
        <w:numPr>
          <w:ilvl w:val="0"/>
          <w:numId w:val="99"/>
        </w:numPr>
        <w:jc w:val="both"/>
        <w:rPr>
          <w:rFonts w:ascii="Times New Roman" w:eastAsia="Batang" w:hAnsi="Times New Roman"/>
          <w:b/>
          <w:sz w:val="20"/>
          <w:szCs w:val="24"/>
          <w:lang w:val="en-GB"/>
        </w:rPr>
      </w:pPr>
      <w:r>
        <w:rPr>
          <w:rFonts w:ascii="Times New Roman" w:eastAsia="Batang" w:hAnsi="Times New Roman"/>
          <w:b/>
          <w:sz w:val="20"/>
          <w:szCs w:val="24"/>
          <w:lang w:val="en-GB"/>
        </w:rPr>
        <w:t xml:space="preserve">Same CSI-Report Config may not be used or suitable for both SBFD and non-SBFD symbols as some report configurations (e.g., Codebook configuration, N1/N2/Ng) depends on gNB antenna configurations. </w:t>
      </w:r>
    </w:p>
    <w:p w14:paraId="1783B9AF" w14:textId="77777777" w:rsidR="0073214E" w:rsidRDefault="0073214E" w:rsidP="0073214E"/>
    <w:p w14:paraId="337727BF" w14:textId="77777777" w:rsidR="0073214E" w:rsidRDefault="0073214E" w:rsidP="0073214E">
      <w:pPr>
        <w:spacing w:after="0"/>
        <w:jc w:val="both"/>
        <w:rPr>
          <w:b/>
          <w:iCs/>
          <w:szCs w:val="16"/>
          <w:lang w:val="en-GB" w:eastAsia="ko-KR"/>
        </w:rPr>
      </w:pPr>
      <w:r w:rsidRPr="00E5108F">
        <w:rPr>
          <w:rFonts w:eastAsia="Batang"/>
          <w:b/>
          <w:szCs w:val="24"/>
          <w:u w:val="single"/>
          <w:lang w:val="en-GB"/>
        </w:rPr>
        <w:t xml:space="preserve">Observation </w:t>
      </w:r>
      <w:r>
        <w:rPr>
          <w:rFonts w:eastAsia="Batang"/>
          <w:b/>
          <w:szCs w:val="24"/>
          <w:u w:val="single"/>
          <w:lang w:val="en-GB"/>
        </w:rPr>
        <w:t>5</w:t>
      </w:r>
      <w:r w:rsidRPr="00E5108F">
        <w:rPr>
          <w:b/>
          <w:szCs w:val="16"/>
          <w:lang w:val="en-GB" w:eastAsia="ko-KR"/>
        </w:rPr>
        <w:t>:</w:t>
      </w:r>
      <w:r w:rsidRPr="00E5108F">
        <w:rPr>
          <w:b/>
          <w:iCs/>
          <w:szCs w:val="16"/>
          <w:lang w:val="en-GB" w:eastAsia="ko-KR"/>
        </w:rPr>
        <w:t xml:space="preserve"> R15</w:t>
      </w:r>
      <w:r>
        <w:rPr>
          <w:b/>
          <w:iCs/>
          <w:szCs w:val="16"/>
          <w:lang w:val="en-GB" w:eastAsia="ko-KR"/>
        </w:rPr>
        <w:t>/16 introduced resections on multiplexing DL/UL signals and channels at some slots.</w:t>
      </w:r>
    </w:p>
    <w:p w14:paraId="7D3C9490" w14:textId="77777777" w:rsidR="0073214E" w:rsidRPr="003A0B88" w:rsidRDefault="0073214E" w:rsidP="0073214E">
      <w:pPr>
        <w:pStyle w:val="ListParagraph"/>
        <w:numPr>
          <w:ilvl w:val="0"/>
          <w:numId w:val="11"/>
        </w:numPr>
        <w:jc w:val="both"/>
        <w:rPr>
          <w:rFonts w:ascii="Times New Roman" w:eastAsia="SimSun" w:hAnsi="Times New Roman"/>
          <w:b/>
          <w:iCs/>
          <w:sz w:val="20"/>
          <w:szCs w:val="16"/>
          <w:lang w:val="en-GB" w:eastAsia="ko-KR"/>
        </w:rPr>
      </w:pPr>
      <w:r w:rsidRPr="00EA51F8">
        <w:rPr>
          <w:rFonts w:ascii="Times New Roman" w:eastAsia="SimSun" w:hAnsi="Times New Roman"/>
          <w:b/>
          <w:iCs/>
          <w:sz w:val="20"/>
          <w:szCs w:val="16"/>
          <w:lang w:val="en-GB" w:eastAsia="ko-KR"/>
        </w:rPr>
        <w:t>UE does not expect to have both dedicated configured reception and transmission on Flexible symbol</w:t>
      </w:r>
      <w:r w:rsidRPr="003A0B88">
        <w:rPr>
          <w:rFonts w:ascii="Times New Roman" w:eastAsia="SimSun" w:hAnsi="Times New Roman"/>
          <w:b/>
          <w:iCs/>
          <w:sz w:val="20"/>
          <w:szCs w:val="16"/>
          <w:lang w:val="en-GB" w:eastAsia="ko-KR"/>
        </w:rPr>
        <w:t>.</w:t>
      </w:r>
    </w:p>
    <w:p w14:paraId="181C51C6" w14:textId="77777777" w:rsidR="0073214E" w:rsidRPr="00784E7F" w:rsidRDefault="0073214E" w:rsidP="0073214E">
      <w:pPr>
        <w:pStyle w:val="ListParagraph"/>
        <w:numPr>
          <w:ilvl w:val="0"/>
          <w:numId w:val="11"/>
        </w:numPr>
        <w:jc w:val="both"/>
        <w:rPr>
          <w:rFonts w:ascii="Times New Roman" w:eastAsia="SimSun" w:hAnsi="Times New Roman"/>
          <w:b/>
          <w:iCs/>
          <w:sz w:val="20"/>
          <w:szCs w:val="16"/>
          <w:lang w:val="en-GB" w:eastAsia="ko-KR"/>
        </w:rPr>
      </w:pPr>
      <w:r w:rsidRPr="00784E7F">
        <w:rPr>
          <w:rFonts w:ascii="Times New Roman" w:eastAsia="SimSun" w:hAnsi="Times New Roman"/>
          <w:b/>
          <w:iCs/>
          <w:sz w:val="20"/>
          <w:szCs w:val="16"/>
          <w:lang w:val="en-GB" w:eastAsia="ko-KR"/>
        </w:rPr>
        <w:t>UE doesn’t transmit UL signal/channel at SSB symbol(s) and doesn’t receive DL signal/channel during valid RO (including gap)</w:t>
      </w:r>
    </w:p>
    <w:p w14:paraId="0B2D263B" w14:textId="3F66DFAB" w:rsidR="0073214E" w:rsidRDefault="0073214E" w:rsidP="0073214E">
      <w:pPr>
        <w:pStyle w:val="ListParagraph"/>
        <w:numPr>
          <w:ilvl w:val="0"/>
          <w:numId w:val="11"/>
        </w:numPr>
        <w:jc w:val="both"/>
        <w:rPr>
          <w:rFonts w:ascii="Times New Roman" w:eastAsia="SimSun" w:hAnsi="Times New Roman"/>
          <w:b/>
          <w:iCs/>
          <w:sz w:val="20"/>
          <w:szCs w:val="16"/>
          <w:lang w:val="en-GB" w:eastAsia="ko-KR"/>
        </w:rPr>
      </w:pPr>
      <w:r>
        <w:rPr>
          <w:rFonts w:ascii="Times New Roman" w:eastAsia="SimSun" w:hAnsi="Times New Roman"/>
          <w:b/>
          <w:iCs/>
          <w:sz w:val="20"/>
          <w:szCs w:val="16"/>
          <w:lang w:val="en-GB" w:eastAsia="ko-KR"/>
        </w:rPr>
        <w:t>UE doesn’t receive on RRC UL symbols and doesn’t transmit on RRC DL symbols</w:t>
      </w:r>
      <w:r w:rsidRPr="003A0B88">
        <w:rPr>
          <w:rFonts w:ascii="Times New Roman" w:eastAsia="SimSun" w:hAnsi="Times New Roman"/>
          <w:b/>
          <w:iCs/>
          <w:sz w:val="20"/>
          <w:szCs w:val="16"/>
          <w:lang w:val="en-GB" w:eastAsia="ko-KR"/>
        </w:rPr>
        <w:t xml:space="preserve">. </w:t>
      </w:r>
    </w:p>
    <w:p w14:paraId="5E175761" w14:textId="77777777" w:rsidR="002575F6" w:rsidRPr="004D232A" w:rsidRDefault="002575F6" w:rsidP="004D232A">
      <w:pPr>
        <w:pStyle w:val="ListParagraph"/>
        <w:jc w:val="both"/>
        <w:rPr>
          <w:b/>
          <w:szCs w:val="16"/>
          <w:lang w:val="en-GB" w:eastAsia="ko-KR"/>
        </w:rPr>
      </w:pPr>
    </w:p>
    <w:p w14:paraId="5E204DD2" w14:textId="77777777" w:rsidR="0073214E" w:rsidRDefault="0073214E" w:rsidP="0073214E">
      <w:pPr>
        <w:jc w:val="both"/>
        <w:rPr>
          <w:lang w:eastAsia="zh-CN"/>
        </w:rPr>
      </w:pPr>
      <w:r w:rsidRPr="00E5108F">
        <w:rPr>
          <w:rFonts w:eastAsia="Batang"/>
          <w:b/>
          <w:szCs w:val="24"/>
          <w:u w:val="single"/>
          <w:lang w:val="en-GB"/>
        </w:rPr>
        <w:t xml:space="preserve">Observation </w:t>
      </w:r>
      <w:r>
        <w:rPr>
          <w:rFonts w:eastAsia="Batang"/>
          <w:b/>
          <w:szCs w:val="24"/>
          <w:u w:val="single"/>
          <w:lang w:val="en-GB"/>
        </w:rPr>
        <w:t>6</w:t>
      </w:r>
      <w:r w:rsidRPr="00E5108F">
        <w:rPr>
          <w:b/>
          <w:lang w:eastAsia="zh-CN"/>
        </w:rPr>
        <w:t>:</w:t>
      </w:r>
      <w:r w:rsidRPr="00E5108F">
        <w:rPr>
          <w:b/>
          <w:bCs/>
          <w:lang w:eastAsia="zh-CN"/>
        </w:rPr>
        <w:t xml:space="preserve"> The restriction rules on the DL/UL channel/RS multiplexing can be relaxed </w:t>
      </w:r>
      <w:r>
        <w:rPr>
          <w:b/>
          <w:bCs/>
          <w:lang w:eastAsia="zh-CN"/>
        </w:rPr>
        <w:t xml:space="preserve">in SBFD symbols </w:t>
      </w:r>
      <w:r w:rsidRPr="00E5108F">
        <w:rPr>
          <w:b/>
          <w:bCs/>
          <w:lang w:eastAsia="zh-CN"/>
        </w:rPr>
        <w:t xml:space="preserve">for a </w:t>
      </w:r>
      <w:r>
        <w:rPr>
          <w:b/>
          <w:bCs/>
          <w:lang w:eastAsia="zh-CN"/>
        </w:rPr>
        <w:t>SBFD-</w:t>
      </w:r>
      <w:r w:rsidRPr="00E5108F">
        <w:rPr>
          <w:b/>
          <w:bCs/>
          <w:lang w:eastAsia="zh-CN"/>
        </w:rPr>
        <w:t>aware</w:t>
      </w:r>
      <w:r>
        <w:rPr>
          <w:b/>
          <w:bCs/>
          <w:lang w:eastAsia="zh-CN"/>
        </w:rPr>
        <w:t xml:space="preserve"> UE</w:t>
      </w:r>
      <w:r w:rsidRPr="00E5108F">
        <w:rPr>
          <w:b/>
          <w:bCs/>
          <w:lang w:eastAsia="zh-CN"/>
        </w:rPr>
        <w:t xml:space="preserve"> to improve</w:t>
      </w:r>
      <w:r w:rsidRPr="000741DE">
        <w:rPr>
          <w:b/>
          <w:bCs/>
          <w:lang w:eastAsia="zh-CN"/>
        </w:rPr>
        <w:t xml:space="preserve"> resource utilization, reduce DL/UL switching delay and traffic latency</w:t>
      </w:r>
      <w:r>
        <w:rPr>
          <w:lang w:eastAsia="zh-CN"/>
        </w:rPr>
        <w:t xml:space="preserve">. </w:t>
      </w:r>
    </w:p>
    <w:p w14:paraId="18564776" w14:textId="77777777" w:rsidR="0073214E" w:rsidRDefault="0073214E" w:rsidP="0073214E">
      <w:pPr>
        <w:rPr>
          <w:b/>
          <w:bCs/>
          <w:lang w:val="en-GB"/>
        </w:rPr>
      </w:pPr>
      <w:r w:rsidRPr="0066249B">
        <w:rPr>
          <w:rFonts w:eastAsia="Batang"/>
          <w:b/>
          <w:szCs w:val="24"/>
          <w:u w:val="single"/>
          <w:lang w:val="en-GB"/>
        </w:rPr>
        <w:t xml:space="preserve">Observation </w:t>
      </w:r>
      <w:r>
        <w:rPr>
          <w:rFonts w:eastAsia="Batang"/>
          <w:b/>
          <w:szCs w:val="24"/>
          <w:u w:val="single"/>
          <w:lang w:val="en-GB"/>
        </w:rPr>
        <w:t>7</w:t>
      </w:r>
      <w:r w:rsidRPr="007C457F">
        <w:rPr>
          <w:b/>
          <w:iCs/>
          <w:szCs w:val="16"/>
          <w:lang w:val="en-GB" w:eastAsia="ko-KR"/>
        </w:rPr>
        <w:t xml:space="preserve">: </w:t>
      </w:r>
      <w:r w:rsidRPr="00811E51">
        <w:rPr>
          <w:b/>
          <w:bCs/>
          <w:lang w:val="en-GB"/>
        </w:rPr>
        <w:t>Rel-16 CLI framework does not support subband CLI reporting, i.e., reporting CLI</w:t>
      </w:r>
      <w:r>
        <w:rPr>
          <w:b/>
          <w:bCs/>
          <w:lang w:val="en-GB"/>
        </w:rPr>
        <w:t xml:space="preserve"> metric</w:t>
      </w:r>
      <w:r w:rsidRPr="00811E51">
        <w:rPr>
          <w:b/>
          <w:bCs/>
          <w:lang w:val="en-GB"/>
        </w:rPr>
        <w:t xml:space="preserve"> for one or more subbands in the measurement bandwidth. </w:t>
      </w:r>
    </w:p>
    <w:p w14:paraId="410028FF" w14:textId="77777777" w:rsidR="0073214E" w:rsidRPr="00973074" w:rsidRDefault="0073214E" w:rsidP="0073214E">
      <w:pPr>
        <w:rPr>
          <w:lang w:val="en-GB"/>
        </w:rPr>
      </w:pPr>
      <w:r w:rsidRPr="0066249B">
        <w:rPr>
          <w:rFonts w:eastAsia="Batang"/>
          <w:b/>
          <w:szCs w:val="24"/>
          <w:u w:val="single"/>
          <w:lang w:val="en-GB"/>
        </w:rPr>
        <w:t xml:space="preserve">Observation </w:t>
      </w:r>
      <w:r>
        <w:rPr>
          <w:rFonts w:eastAsia="Batang"/>
          <w:b/>
          <w:szCs w:val="24"/>
          <w:u w:val="single"/>
          <w:lang w:val="en-GB"/>
        </w:rPr>
        <w:t>8</w:t>
      </w:r>
      <w:r w:rsidRPr="007C457F">
        <w:rPr>
          <w:b/>
          <w:iCs/>
          <w:szCs w:val="16"/>
          <w:lang w:val="en-GB" w:eastAsia="ko-KR"/>
        </w:rPr>
        <w:t xml:space="preserve">: </w:t>
      </w:r>
      <w:r w:rsidRPr="00811E51">
        <w:rPr>
          <w:b/>
          <w:bCs/>
          <w:lang w:val="en-GB"/>
        </w:rPr>
        <w:t>In SBFD, CLI leakage to adjacent subbands is not uniform over the measurement bandwidth</w:t>
      </w:r>
      <w:r>
        <w:rPr>
          <w:b/>
          <w:bCs/>
          <w:lang w:val="en-GB"/>
        </w:rPr>
        <w:t xml:space="preserve"> and may require subband CLI reporting.</w:t>
      </w:r>
    </w:p>
    <w:p w14:paraId="3E31A224" w14:textId="77777777" w:rsidR="0073214E" w:rsidRDefault="0073214E" w:rsidP="0073214E">
      <w:pPr>
        <w:jc w:val="both"/>
        <w:rPr>
          <w:rFonts w:eastAsia="Microsoft YaHei"/>
          <w:color w:val="000000"/>
        </w:rPr>
      </w:pPr>
      <w:r w:rsidRPr="0066249B">
        <w:rPr>
          <w:rFonts w:eastAsia="Batang"/>
          <w:b/>
          <w:szCs w:val="24"/>
          <w:u w:val="single"/>
          <w:lang w:val="en-GB"/>
        </w:rPr>
        <w:t xml:space="preserve">Observation </w:t>
      </w:r>
      <w:r>
        <w:rPr>
          <w:rFonts w:eastAsia="Batang"/>
          <w:b/>
          <w:szCs w:val="24"/>
          <w:u w:val="single"/>
          <w:lang w:val="en-GB"/>
        </w:rPr>
        <w:t>9</w:t>
      </w:r>
      <w:r w:rsidRPr="007C457F">
        <w:rPr>
          <w:b/>
          <w:iCs/>
          <w:szCs w:val="16"/>
          <w:lang w:val="en-GB" w:eastAsia="ko-KR"/>
        </w:rPr>
        <w:t>:</w:t>
      </w:r>
      <w:r>
        <w:rPr>
          <w:b/>
          <w:iCs/>
          <w:szCs w:val="16"/>
          <w:lang w:val="en-GB" w:eastAsia="ko-KR"/>
        </w:rPr>
        <w:t xml:space="preserve"> With the configuration of non-zero </w:t>
      </w:r>
      <w:r w:rsidRPr="0058764F">
        <w:rPr>
          <w:rFonts w:cs="Times"/>
          <w:lang w:eastAsia="zh-CN"/>
        </w:rPr>
        <w:t>N</w:t>
      </w:r>
      <w:r w:rsidRPr="0058764F">
        <w:rPr>
          <w:rFonts w:cs="Times"/>
          <w:vertAlign w:val="subscript"/>
          <w:lang w:eastAsia="zh-CN"/>
        </w:rPr>
        <w:t>TA,offset</w:t>
      </w:r>
      <w:r>
        <w:rPr>
          <w:b/>
          <w:iCs/>
          <w:szCs w:val="16"/>
          <w:lang w:val="en-GB" w:eastAsia="ko-KR"/>
        </w:rPr>
        <w:t xml:space="preserve"> , a subband Rx filter can reduce the impact of ICI due to time misalignment of the interference and UL signal. However, it requires special handling by gNB implementation to bypass the fitler in UL symbols which could incur some switching time/delay. In addition, these filters could introduce some insertion loss. </w:t>
      </w:r>
    </w:p>
    <w:p w14:paraId="11262150" w14:textId="77777777" w:rsidR="0073214E" w:rsidRPr="00D03116" w:rsidRDefault="0073214E" w:rsidP="0073214E">
      <w:pPr>
        <w:jc w:val="both"/>
        <w:rPr>
          <w:iCs/>
          <w:szCs w:val="16"/>
          <w:lang w:val="en-GB" w:eastAsia="ko-KR"/>
        </w:rPr>
      </w:pPr>
      <w:r w:rsidRPr="0066249B">
        <w:rPr>
          <w:rFonts w:eastAsia="Batang"/>
          <w:b/>
          <w:szCs w:val="24"/>
          <w:u w:val="single"/>
          <w:lang w:val="en-GB"/>
        </w:rPr>
        <w:t xml:space="preserve">Observation </w:t>
      </w:r>
      <w:r>
        <w:rPr>
          <w:rFonts w:eastAsia="Batang"/>
          <w:b/>
          <w:szCs w:val="24"/>
          <w:u w:val="single"/>
          <w:lang w:val="en-GB"/>
        </w:rPr>
        <w:t>10</w:t>
      </w:r>
      <w:r w:rsidRPr="007C457F">
        <w:rPr>
          <w:b/>
          <w:iCs/>
          <w:szCs w:val="16"/>
          <w:lang w:val="en-GB" w:eastAsia="ko-KR"/>
        </w:rPr>
        <w:t>:</w:t>
      </w:r>
      <w:r>
        <w:rPr>
          <w:b/>
          <w:iCs/>
          <w:szCs w:val="16"/>
          <w:lang w:val="en-GB" w:eastAsia="ko-KR"/>
        </w:rPr>
        <w:t xml:space="preserve"> With the configuration of zero </w:t>
      </w:r>
      <w:r w:rsidRPr="0058764F">
        <w:rPr>
          <w:rFonts w:cs="Times"/>
          <w:lang w:eastAsia="zh-CN"/>
        </w:rPr>
        <w:t>N</w:t>
      </w:r>
      <w:r w:rsidRPr="0058764F">
        <w:rPr>
          <w:rFonts w:cs="Times"/>
          <w:vertAlign w:val="subscript"/>
          <w:lang w:eastAsia="zh-CN"/>
        </w:rPr>
        <w:t>TA,offset</w:t>
      </w:r>
      <w:r w:rsidRPr="00FF178B">
        <w:rPr>
          <w:b/>
          <w:iCs/>
          <w:szCs w:val="16"/>
          <w:lang w:val="en-GB" w:eastAsia="ko-KR"/>
        </w:rPr>
        <w:t xml:space="preserve"> </w:t>
      </w:r>
      <w:r>
        <w:rPr>
          <w:b/>
          <w:iCs/>
          <w:szCs w:val="16"/>
          <w:lang w:val="en-GB" w:eastAsia="ko-KR"/>
        </w:rPr>
        <w:t xml:space="preserve">for all UL transmission in SBFD and non-SBFD symbols, the impact of self-interference due to time misalignment is reduced. However, it may increase the impact inter-gNB CLI. </w:t>
      </w:r>
    </w:p>
    <w:p w14:paraId="4A8EBD32" w14:textId="4D7D594B" w:rsidR="004E394D" w:rsidRDefault="0073214E" w:rsidP="004E394D">
      <w:pPr>
        <w:spacing w:after="0"/>
        <w:rPr>
          <w:rFonts w:eastAsia="Batang"/>
          <w:b/>
          <w:szCs w:val="24"/>
          <w:u w:val="single"/>
          <w:lang w:val="en-GB"/>
        </w:rPr>
      </w:pPr>
      <w:r w:rsidRPr="0066249B">
        <w:rPr>
          <w:rFonts w:eastAsia="Batang"/>
          <w:b/>
          <w:szCs w:val="24"/>
          <w:u w:val="single"/>
          <w:lang w:val="en-GB"/>
        </w:rPr>
        <w:t xml:space="preserve">Observation </w:t>
      </w:r>
      <w:r>
        <w:rPr>
          <w:rFonts w:eastAsia="Batang"/>
          <w:b/>
          <w:szCs w:val="24"/>
          <w:u w:val="single"/>
          <w:lang w:val="en-GB"/>
        </w:rPr>
        <w:t>11</w:t>
      </w:r>
      <w:r w:rsidRPr="007C457F">
        <w:rPr>
          <w:b/>
          <w:iCs/>
          <w:szCs w:val="16"/>
          <w:lang w:val="en-GB" w:eastAsia="ko-KR"/>
        </w:rPr>
        <w:t>:</w:t>
      </w:r>
      <w:r>
        <w:rPr>
          <w:b/>
          <w:iCs/>
          <w:szCs w:val="16"/>
          <w:lang w:val="en-GB" w:eastAsia="ko-KR"/>
        </w:rPr>
        <w:t xml:space="preserve"> With the potential enhancement of configuration of zero </w:t>
      </w:r>
      <w:r w:rsidRPr="0058764F">
        <w:rPr>
          <w:rFonts w:cs="Times"/>
          <w:lang w:eastAsia="zh-CN"/>
        </w:rPr>
        <w:t>N</w:t>
      </w:r>
      <w:r w:rsidRPr="0058764F">
        <w:rPr>
          <w:rFonts w:cs="Times"/>
          <w:vertAlign w:val="subscript"/>
          <w:lang w:eastAsia="zh-CN"/>
        </w:rPr>
        <w:t>TA,offset</w:t>
      </w:r>
      <w:r w:rsidRPr="00FF178B">
        <w:rPr>
          <w:b/>
          <w:iCs/>
          <w:szCs w:val="16"/>
          <w:lang w:val="en-GB" w:eastAsia="ko-KR"/>
        </w:rPr>
        <w:t xml:space="preserve"> </w:t>
      </w:r>
      <w:r>
        <w:rPr>
          <w:b/>
          <w:iCs/>
          <w:szCs w:val="16"/>
          <w:lang w:val="en-GB" w:eastAsia="ko-KR"/>
        </w:rPr>
        <w:t xml:space="preserve">for UL transmission in SBFD, legacy UE and SBFD-aware UE multiplexing in SBFD symbols is challenging. </w:t>
      </w:r>
    </w:p>
    <w:p w14:paraId="64099BEB" w14:textId="7A9C77BA" w:rsidR="002F77EB" w:rsidRPr="00674B75" w:rsidRDefault="00127F9C" w:rsidP="00D03116">
      <w:pPr>
        <w:pStyle w:val="Heading1"/>
        <w:numPr>
          <w:ilvl w:val="0"/>
          <w:numId w:val="0"/>
        </w:numPr>
        <w:ind w:left="432" w:hanging="432"/>
        <w:jc w:val="both"/>
        <w:rPr>
          <w:lang w:eastAsia="zh-CN"/>
        </w:rPr>
      </w:pPr>
      <w:r>
        <w:rPr>
          <w:lang w:eastAsia="zh-CN"/>
        </w:rPr>
        <w:t>R</w:t>
      </w:r>
      <w:r w:rsidR="00E523F3" w:rsidRPr="00674B75">
        <w:rPr>
          <w:lang w:eastAsia="zh-CN"/>
        </w:rPr>
        <w:t>eferences</w:t>
      </w:r>
      <w:bookmarkStart w:id="13" w:name="_Ref457730460"/>
      <w:bookmarkStart w:id="14" w:name="_Ref450735844"/>
      <w:bookmarkStart w:id="15" w:name="_Ref450342757"/>
    </w:p>
    <w:p w14:paraId="0BCE515D" w14:textId="70B1F79D" w:rsidR="004A7ADB" w:rsidRPr="00E06A94" w:rsidRDefault="004A7ADB" w:rsidP="004A7ADB">
      <w:pPr>
        <w:pStyle w:val="References"/>
        <w:numPr>
          <w:ilvl w:val="0"/>
          <w:numId w:val="2"/>
        </w:numPr>
        <w:autoSpaceDE/>
        <w:autoSpaceDN/>
        <w:snapToGrid/>
        <w:spacing w:after="80" w:line="256" w:lineRule="auto"/>
      </w:pPr>
      <w:bookmarkStart w:id="16" w:name="_Ref47616084"/>
      <w:bookmarkStart w:id="17" w:name="_Ref32439522"/>
      <w:bookmarkEnd w:id="13"/>
      <w:bookmarkEnd w:id="14"/>
      <w:bookmarkEnd w:id="15"/>
      <w:r w:rsidRPr="003E1C6B">
        <w:rPr>
          <w:szCs w:val="20"/>
          <w:lang w:val="en-GB"/>
        </w:rPr>
        <w:t>3GPP TSG RAN Meeting #94e</w:t>
      </w:r>
      <w:r w:rsidRPr="00785E35">
        <w:rPr>
          <w:szCs w:val="20"/>
          <w:lang w:val="en-GB"/>
        </w:rPr>
        <w:t>,</w:t>
      </w:r>
      <w:r>
        <w:rPr>
          <w:szCs w:val="20"/>
          <w:lang w:val="en-GB"/>
        </w:rPr>
        <w:t xml:space="preserve"> </w:t>
      </w:r>
      <w:r w:rsidRPr="005C32DA">
        <w:rPr>
          <w:szCs w:val="20"/>
          <w:lang w:val="en-GB"/>
        </w:rPr>
        <w:t xml:space="preserve">RP-213591 </w:t>
      </w:r>
      <w:r w:rsidRPr="00785E35">
        <w:rPr>
          <w:szCs w:val="20"/>
          <w:lang w:val="en-GB"/>
        </w:rPr>
        <w:t>“</w:t>
      </w:r>
      <w:r w:rsidRPr="009779BE">
        <w:rPr>
          <w:szCs w:val="20"/>
          <w:lang w:val="en-GB"/>
        </w:rPr>
        <w:t>New SI: Study on evolution of NR duplex operation</w:t>
      </w:r>
      <w:r w:rsidRPr="00785E35">
        <w:rPr>
          <w:szCs w:val="20"/>
          <w:lang w:val="en-GB"/>
        </w:rPr>
        <w:t xml:space="preserve">”, </w:t>
      </w:r>
      <w:r w:rsidRPr="00D33401">
        <w:rPr>
          <w:szCs w:val="20"/>
          <w:lang w:val="en-GB"/>
        </w:rPr>
        <w:t>CMCC</w:t>
      </w:r>
      <w:r w:rsidRPr="00785E35">
        <w:rPr>
          <w:szCs w:val="20"/>
          <w:lang w:val="en-GB"/>
        </w:rPr>
        <w:t xml:space="preserve">, </w:t>
      </w:r>
      <w:r w:rsidRPr="001A0CE0">
        <w:rPr>
          <w:szCs w:val="20"/>
          <w:lang w:val="en-GB"/>
        </w:rPr>
        <w:t>Electronic Meeting, Dec. 6 - 17, 2021</w:t>
      </w:r>
      <w:r w:rsidRPr="00785E35">
        <w:rPr>
          <w:szCs w:val="20"/>
          <w:lang w:val="en-GB"/>
        </w:rPr>
        <w:t>.</w:t>
      </w:r>
      <w:bookmarkEnd w:id="16"/>
    </w:p>
    <w:p w14:paraId="3FF0D910" w14:textId="38F643E6" w:rsidR="00F66C5A" w:rsidRDefault="0060669D" w:rsidP="00F66C5A">
      <w:pPr>
        <w:pStyle w:val="References"/>
        <w:numPr>
          <w:ilvl w:val="0"/>
          <w:numId w:val="2"/>
        </w:numPr>
        <w:autoSpaceDE/>
        <w:autoSpaceDN/>
        <w:snapToGrid/>
        <w:spacing w:after="80" w:line="256" w:lineRule="auto"/>
      </w:pPr>
      <w:bookmarkStart w:id="18" w:name="_Ref102098929"/>
      <w:r w:rsidRPr="0060669D">
        <w:t>R1-167779, On DL Rapp PA model for waveform evaluation below 6 GHz, Nokia, Gothenburg, Sweden, August 2016</w:t>
      </w:r>
      <w:bookmarkEnd w:id="17"/>
      <w:bookmarkEnd w:id="18"/>
    </w:p>
    <w:p w14:paraId="59A988E0" w14:textId="0904E13F" w:rsidR="00BE53BF" w:rsidRDefault="00A6511E" w:rsidP="00B63ABA">
      <w:pPr>
        <w:pStyle w:val="References"/>
        <w:numPr>
          <w:ilvl w:val="0"/>
          <w:numId w:val="2"/>
        </w:numPr>
        <w:autoSpaceDE/>
        <w:autoSpaceDN/>
        <w:snapToGrid/>
        <w:spacing w:after="80" w:line="256" w:lineRule="auto"/>
      </w:pPr>
      <w:bookmarkStart w:id="19" w:name="_Ref111190747"/>
      <w:r w:rsidRPr="00A6511E">
        <w:t>R1-</w:t>
      </w:r>
      <w:r w:rsidR="00D2317C" w:rsidRPr="00D2317C">
        <w:t xml:space="preserve"> </w:t>
      </w:r>
      <w:r w:rsidR="00E32917" w:rsidRPr="00E32917">
        <w:t>2305335</w:t>
      </w:r>
      <w:r>
        <w:t>, “</w:t>
      </w:r>
      <w:r w:rsidR="00AD05CC" w:rsidRPr="00AD05CC">
        <w:t>On potential enhancements on dynamic/flexible TDD</w:t>
      </w:r>
      <w:r>
        <w:t>”</w:t>
      </w:r>
      <w:r w:rsidR="00AD05CC">
        <w:t>, Qualcomm RAN1 #11</w:t>
      </w:r>
      <w:r w:rsidR="007C6845">
        <w:t>3</w:t>
      </w:r>
      <w:r w:rsidR="00AD05CC">
        <w:t>.</w:t>
      </w:r>
      <w:bookmarkEnd w:id="19"/>
    </w:p>
    <w:p w14:paraId="3622FED4" w14:textId="6C700CB9" w:rsidR="000F17F8" w:rsidRDefault="000F17F8" w:rsidP="00B63ABA">
      <w:pPr>
        <w:pStyle w:val="References"/>
        <w:numPr>
          <w:ilvl w:val="0"/>
          <w:numId w:val="2"/>
        </w:numPr>
        <w:autoSpaceDE/>
        <w:autoSpaceDN/>
        <w:snapToGrid/>
        <w:spacing w:after="80" w:line="256" w:lineRule="auto"/>
      </w:pPr>
      <w:bookmarkStart w:id="20" w:name="_Ref115117050"/>
      <w:r w:rsidRPr="000F17F8">
        <w:t>R1-2207976</w:t>
      </w:r>
      <w:r>
        <w:t>,</w:t>
      </w:r>
      <w:r w:rsidRPr="000F17F8">
        <w:tab/>
        <w:t>Summary #4 of subband non-overlapping full duplex</w:t>
      </w:r>
      <w:r>
        <w:t xml:space="preserve">, </w:t>
      </w:r>
      <w:r w:rsidRPr="000F17F8">
        <w:t>Moderator (CATT)</w:t>
      </w:r>
      <w:bookmarkEnd w:id="20"/>
    </w:p>
    <w:p w14:paraId="79A8E724" w14:textId="1E9549ED" w:rsidR="00FE1CB3" w:rsidRDefault="00FE1CB3" w:rsidP="00B63ABA">
      <w:pPr>
        <w:pStyle w:val="References"/>
        <w:numPr>
          <w:ilvl w:val="0"/>
          <w:numId w:val="2"/>
        </w:numPr>
        <w:autoSpaceDE/>
        <w:autoSpaceDN/>
        <w:snapToGrid/>
        <w:spacing w:after="80" w:line="256" w:lineRule="auto"/>
      </w:pPr>
      <w:bookmarkStart w:id="21" w:name="_Ref134441496"/>
      <w:r w:rsidRPr="00FE1CB3">
        <w:t>R1-2304031</w:t>
      </w:r>
      <w:r w:rsidRPr="00FE1CB3">
        <w:tab/>
        <w:t>Summary #4 of subband non-overlapping full duplex</w:t>
      </w:r>
      <w:r w:rsidRPr="00FE1CB3">
        <w:tab/>
        <w:t>Moderator (CATT)</w:t>
      </w:r>
      <w:bookmarkEnd w:id="21"/>
    </w:p>
    <w:p w14:paraId="0D3A3B3E" w14:textId="77777777" w:rsidR="000116F5" w:rsidRDefault="000116F5" w:rsidP="007C6845">
      <w:pPr>
        <w:pStyle w:val="References"/>
        <w:numPr>
          <w:ilvl w:val="0"/>
          <w:numId w:val="0"/>
        </w:numPr>
        <w:autoSpaceDE/>
        <w:autoSpaceDN/>
        <w:snapToGrid/>
        <w:spacing w:after="80" w:line="256" w:lineRule="auto"/>
      </w:pPr>
    </w:p>
    <w:p w14:paraId="495C939E" w14:textId="45B03BA1" w:rsidR="00333E23" w:rsidRDefault="00333E23" w:rsidP="006B579B">
      <w:pPr>
        <w:pStyle w:val="Heading1"/>
        <w:numPr>
          <w:ilvl w:val="0"/>
          <w:numId w:val="0"/>
        </w:numPr>
        <w:ind w:left="432" w:hanging="432"/>
        <w:rPr>
          <w:szCs w:val="16"/>
          <w:lang w:eastAsia="zh-CN"/>
        </w:rPr>
      </w:pPr>
      <w:r>
        <w:rPr>
          <w:szCs w:val="16"/>
          <w:lang w:eastAsia="zh-CN"/>
        </w:rPr>
        <w:t>Appendix</w:t>
      </w:r>
      <w:r w:rsidR="0002030E">
        <w:rPr>
          <w:szCs w:val="16"/>
          <w:lang w:eastAsia="zh-CN"/>
        </w:rPr>
        <w:t xml:space="preserve"> (TP on section 6 of TR 38.858</w:t>
      </w:r>
      <w:r w:rsidR="00DA2AEE">
        <w:rPr>
          <w:szCs w:val="16"/>
          <w:lang w:eastAsia="zh-CN"/>
        </w:rPr>
        <w:t>)</w:t>
      </w:r>
    </w:p>
    <w:p w14:paraId="14EC5C25" w14:textId="77777777" w:rsidR="001C59B5" w:rsidRPr="004D232A" w:rsidRDefault="001C59B5" w:rsidP="004D232A">
      <w:pPr>
        <w:rPr>
          <w:lang w:val="en-GB" w:eastAsia="zh-CN"/>
        </w:rPr>
      </w:pPr>
    </w:p>
    <w:p w14:paraId="40DA7B98" w14:textId="6D8A0912" w:rsidR="00333E23" w:rsidRPr="004D232A" w:rsidRDefault="00333E23" w:rsidP="004D232A">
      <w:pPr>
        <w:rPr>
          <w:color w:val="FF0000"/>
        </w:rPr>
      </w:pPr>
      <w:r w:rsidRPr="008E0E31">
        <w:rPr>
          <w:color w:val="FF0000"/>
        </w:rPr>
        <w:t>--------------------------------------------------------- Start of text proposal -----------------------------</w:t>
      </w:r>
      <w:r w:rsidR="00AA6DF3">
        <w:rPr>
          <w:color w:val="FF0000"/>
        </w:rPr>
        <w:t>--------------</w:t>
      </w:r>
      <w:r w:rsidRPr="008E0E31">
        <w:rPr>
          <w:color w:val="FF0000"/>
        </w:rPr>
        <w:t>---------------------</w:t>
      </w:r>
    </w:p>
    <w:p w14:paraId="18C43F94" w14:textId="42B34C62" w:rsidR="00333E23" w:rsidRDefault="00333E23" w:rsidP="004D232A">
      <w:pPr>
        <w:pStyle w:val="Heading1"/>
        <w:numPr>
          <w:ilvl w:val="0"/>
          <w:numId w:val="168"/>
        </w:numPr>
      </w:pPr>
      <w:bookmarkStart w:id="22" w:name="_Toc18384"/>
      <w:bookmarkStart w:id="23" w:name="_Toc104488344"/>
      <w:bookmarkStart w:id="24" w:name="_Toc141084591"/>
      <w:r>
        <w:t>Subband non-overlapping full duplex (SBFD)</w:t>
      </w:r>
      <w:bookmarkEnd w:id="22"/>
      <w:bookmarkEnd w:id="23"/>
      <w:bookmarkEnd w:id="24"/>
    </w:p>
    <w:p w14:paraId="3BC7BD93" w14:textId="77777777" w:rsidR="00333E23" w:rsidRPr="004F0843" w:rsidRDefault="00333E23" w:rsidP="00333E23">
      <w:pPr>
        <w:rPr>
          <w:i/>
          <w:color w:val="0000FF"/>
        </w:rPr>
      </w:pPr>
      <w:r w:rsidRPr="004F0843">
        <w:rPr>
          <w:i/>
          <w:color w:val="0000FF"/>
        </w:rPr>
        <w:t>Editor's note: This section captures the schemes of SBFD and their feasibility from specification design point of view. gNB self-interference handling schemes (e.g., spatial isolation, subband frequency isolation, digital interference cancellation and beamform nulling/isolation, etc.) and their feasibilities can be discussed in RAN4 and captured in section 9. Subsections may be added or removed under this section depending on the discussion in RAN1.</w:t>
      </w:r>
    </w:p>
    <w:p w14:paraId="78C07BB4" w14:textId="71618521" w:rsidR="00333E23" w:rsidRDefault="00333E23" w:rsidP="00333E23">
      <w:pPr>
        <w:pStyle w:val="Heading2"/>
      </w:pPr>
      <w:bookmarkStart w:id="25" w:name="_Toc104488345"/>
      <w:bookmarkStart w:id="26" w:name="_Toc23871"/>
      <w:bookmarkStart w:id="27" w:name="_Toc141084592"/>
      <w:r>
        <w:t>General aspects of SBFD schemes</w:t>
      </w:r>
      <w:bookmarkEnd w:id="25"/>
      <w:bookmarkEnd w:id="26"/>
      <w:bookmarkEnd w:id="27"/>
    </w:p>
    <w:p w14:paraId="0B56974A" w14:textId="77777777" w:rsidR="00333E23" w:rsidRDefault="00333E23" w:rsidP="00333E23">
      <w:pPr>
        <w:pStyle w:val="Guidance"/>
        <w:jc w:val="both"/>
      </w:pPr>
      <w:r>
        <w:t xml:space="preserve">Editor's note: This section captures the general aspects of SBFD schemes except </w:t>
      </w:r>
      <w:r>
        <w:rPr>
          <w:lang w:val="en-US"/>
        </w:rPr>
        <w:t>self-interference,</w:t>
      </w:r>
      <w:r>
        <w:t xml:space="preserve"> inter-gNB and inter-UE CLI handling schemes.</w:t>
      </w:r>
    </w:p>
    <w:p w14:paraId="13F69EC5" w14:textId="03B3E83A" w:rsidR="00333E23" w:rsidRDefault="00333E23" w:rsidP="00333E23">
      <w:pPr>
        <w:pStyle w:val="Heading3"/>
      </w:pPr>
      <w:bookmarkStart w:id="28" w:name="_Toc19147"/>
      <w:bookmarkStart w:id="29" w:name="_Toc141084593"/>
      <w:r>
        <w:t>SBFD Operations</w:t>
      </w:r>
      <w:bookmarkEnd w:id="28"/>
      <w:bookmarkEnd w:id="29"/>
    </w:p>
    <w:p w14:paraId="77359779" w14:textId="77777777" w:rsidR="00333E23" w:rsidRPr="004F0843" w:rsidRDefault="00333E23" w:rsidP="00333E23">
      <w:pPr>
        <w:spacing w:after="120"/>
      </w:pPr>
      <w:r w:rsidRPr="004F0843">
        <w:t>For discussion purpose, for SBFD operation within a TDD carrier, a SBFD subband consists of 1 RB or a set of consecutive RBs for the same transmission direction. For discussion purpose, SBFD symbol is defined as symbol with subbands that gNB would use for SBFD operation.</w:t>
      </w:r>
    </w:p>
    <w:p w14:paraId="5E00E7BA" w14:textId="77777777" w:rsidR="00333E23" w:rsidRPr="004F0843" w:rsidRDefault="00333E23" w:rsidP="00333E23">
      <w:r w:rsidRPr="004F0843">
        <w:t xml:space="preserve">SBFD operation within a TDD carrier is studied and SBFD scheme within a single configured DL and UL BWP pair with aligned center frequencies is the baseline. </w:t>
      </w:r>
    </w:p>
    <w:p w14:paraId="63C6C4A0" w14:textId="77777777" w:rsidR="00333E23" w:rsidRPr="004F0843" w:rsidRDefault="00333E23" w:rsidP="00333E23">
      <w:pPr>
        <w:spacing w:after="120"/>
      </w:pPr>
      <w:r w:rsidRPr="004F0843">
        <w:t>The maximum number of UL subbands for SBFD operation in an SBFD symbol (excluding legacy UL symbol) within a TDD carrier is one for the study in RAN1.</w:t>
      </w:r>
    </w:p>
    <w:p w14:paraId="5B722A34" w14:textId="77777777" w:rsidR="00333E23" w:rsidRPr="004F0843" w:rsidRDefault="00333E23" w:rsidP="00333E23">
      <w:pPr>
        <w:pStyle w:val="B1"/>
      </w:pPr>
      <w:r w:rsidRPr="004F0843">
        <w:t>-</w:t>
      </w:r>
      <w:r w:rsidRPr="004F0843">
        <w:tab/>
        <w:t>The UL subband can be located at one side of the carrier.</w:t>
      </w:r>
    </w:p>
    <w:p w14:paraId="45CA054D" w14:textId="77777777" w:rsidR="00333E23" w:rsidRPr="004F0843" w:rsidRDefault="00333E23" w:rsidP="00333E23">
      <w:pPr>
        <w:pStyle w:val="B1"/>
      </w:pPr>
      <w:r w:rsidRPr="004F0843">
        <w:t>-</w:t>
      </w:r>
      <w:r w:rsidRPr="004F0843">
        <w:tab/>
        <w:t>The UL subband can be located at the middle part of the carrier</w:t>
      </w:r>
    </w:p>
    <w:p w14:paraId="723A30D6" w14:textId="77777777" w:rsidR="00333E23" w:rsidRPr="004F0843" w:rsidRDefault="00333E23" w:rsidP="00333E23">
      <w:pPr>
        <w:spacing w:beforeLines="50" w:before="120" w:after="120"/>
      </w:pPr>
      <w:r w:rsidRPr="004F0843">
        <w:t xml:space="preserve">The time and frequency location of subbands within a TDD carrier are not fixed in the specification. Regarding whether to inform the UE of the time and/or frequency location of subbands that gNB would use for SBFD operation, the following alternatives are studied with Alt 4 prioritized at least for RRC_CONNECTED state. </w:t>
      </w:r>
    </w:p>
    <w:p w14:paraId="3D708817" w14:textId="77777777" w:rsidR="00333E23" w:rsidRPr="004F0843" w:rsidRDefault="00333E23" w:rsidP="00333E23">
      <w:pPr>
        <w:pStyle w:val="B1"/>
      </w:pPr>
      <w:r w:rsidRPr="004F0843">
        <w:t>-</w:t>
      </w:r>
      <w:r w:rsidRPr="004F0843">
        <w:tab/>
        <w:t>SBFD operation</w:t>
      </w:r>
      <w:r w:rsidRPr="004F0843">
        <w:rPr>
          <w:bCs/>
        </w:rPr>
        <w:t xml:space="preserve"> Alt 1:</w:t>
      </w:r>
    </w:p>
    <w:p w14:paraId="2121A80F" w14:textId="77777777" w:rsidR="00333E23" w:rsidRPr="004F0843" w:rsidRDefault="00333E23" w:rsidP="00333E23">
      <w:pPr>
        <w:pStyle w:val="B2"/>
      </w:pPr>
      <w:r w:rsidRPr="004F0843">
        <w:t>-</w:t>
      </w:r>
      <w:r w:rsidRPr="004F0843">
        <w:tab/>
        <w:t xml:space="preserve">Time and frequency locations of subbands for SBFD operation are not known to UEs. </w:t>
      </w:r>
    </w:p>
    <w:p w14:paraId="233908CA" w14:textId="77777777" w:rsidR="00333E23" w:rsidRPr="004F0843" w:rsidRDefault="00333E23" w:rsidP="00333E23">
      <w:pPr>
        <w:pStyle w:val="B2"/>
      </w:pPr>
      <w:r w:rsidRPr="004F0843">
        <w:t>-</w:t>
      </w:r>
      <w:r w:rsidRPr="004F0843">
        <w:tab/>
        <w:t>UE behaviors follow existing specifications without introducing new UE behaviors for SBFD operation at gNB side.</w:t>
      </w:r>
    </w:p>
    <w:p w14:paraId="5E12EFD8" w14:textId="77777777" w:rsidR="00333E23" w:rsidRPr="004F0843" w:rsidRDefault="00333E23" w:rsidP="00333E23">
      <w:pPr>
        <w:pStyle w:val="B1"/>
      </w:pPr>
      <w:r w:rsidRPr="004F0843">
        <w:t>-</w:t>
      </w:r>
      <w:r w:rsidRPr="004F0843">
        <w:tab/>
        <w:t>SBFD operation Alt 2:</w:t>
      </w:r>
    </w:p>
    <w:p w14:paraId="17880FBB" w14:textId="77777777" w:rsidR="00333E23" w:rsidRPr="004F0843" w:rsidRDefault="00333E23" w:rsidP="00333E23">
      <w:pPr>
        <w:pStyle w:val="B2"/>
      </w:pPr>
      <w:r w:rsidRPr="004F0843">
        <w:t>-</w:t>
      </w:r>
      <w:r w:rsidRPr="004F0843">
        <w:tab/>
        <w:t xml:space="preserve">Time and frequency locations of subbands for SBFD operation are not known to UEs. </w:t>
      </w:r>
    </w:p>
    <w:p w14:paraId="59D03FBD" w14:textId="77777777" w:rsidR="00333E23" w:rsidRPr="004F0843" w:rsidRDefault="00333E23" w:rsidP="00333E23">
      <w:pPr>
        <w:pStyle w:val="B2"/>
      </w:pPr>
      <w:r w:rsidRPr="004F0843">
        <w:t>-</w:t>
      </w:r>
      <w:r w:rsidRPr="004F0843">
        <w:tab/>
        <w:t>UE behaviors for non-SBFD aware UEs follow existing specifications.</w:t>
      </w:r>
    </w:p>
    <w:p w14:paraId="252A2874" w14:textId="77777777" w:rsidR="00333E23" w:rsidRPr="004F0843" w:rsidRDefault="00333E23" w:rsidP="00333E23">
      <w:pPr>
        <w:pStyle w:val="B2"/>
      </w:pPr>
      <w:r w:rsidRPr="004F0843">
        <w:t>-</w:t>
      </w:r>
      <w:r w:rsidRPr="004F0843">
        <w:tab/>
        <w:t>From RAN1 perspective, new UE behaviors can be introduced for SBFD aware UEs</w:t>
      </w:r>
    </w:p>
    <w:p w14:paraId="5D5EA81B" w14:textId="77777777" w:rsidR="00333E23" w:rsidRPr="004F0843" w:rsidRDefault="00333E23" w:rsidP="00333E23">
      <w:pPr>
        <w:pStyle w:val="B1"/>
      </w:pPr>
      <w:r w:rsidRPr="004F0843">
        <w:t>-</w:t>
      </w:r>
      <w:r w:rsidRPr="004F0843">
        <w:tab/>
        <w:t>SBFD operation Alt 3:</w:t>
      </w:r>
    </w:p>
    <w:p w14:paraId="1363F5F8" w14:textId="77777777" w:rsidR="00333E23" w:rsidRPr="004F0843" w:rsidRDefault="00333E23" w:rsidP="00333E23">
      <w:pPr>
        <w:pStyle w:val="B2"/>
      </w:pPr>
      <w:r w:rsidRPr="004F0843">
        <w:t>-</w:t>
      </w:r>
      <w:r w:rsidRPr="004F0843">
        <w:tab/>
        <w:t xml:space="preserve">Only time location of subbands for SBFD operation is known to SBFD aware UEs. </w:t>
      </w:r>
    </w:p>
    <w:p w14:paraId="7CDFDC9E" w14:textId="77777777" w:rsidR="00333E23" w:rsidRPr="004F0843" w:rsidRDefault="00333E23" w:rsidP="00333E23">
      <w:pPr>
        <w:pStyle w:val="B2"/>
      </w:pPr>
      <w:r w:rsidRPr="004F0843">
        <w:t>-</w:t>
      </w:r>
      <w:r w:rsidRPr="004F0843">
        <w:tab/>
        <w:t>UE behaviors for non-SBFD aware UEs follow existing specifications.</w:t>
      </w:r>
    </w:p>
    <w:p w14:paraId="331F9C13" w14:textId="77777777" w:rsidR="00333E23" w:rsidRPr="004F0843" w:rsidRDefault="00333E23" w:rsidP="00333E23">
      <w:pPr>
        <w:pStyle w:val="B2"/>
      </w:pPr>
      <w:r w:rsidRPr="004F0843">
        <w:t>-</w:t>
      </w:r>
      <w:r w:rsidRPr="004F0843">
        <w:tab/>
        <w:t xml:space="preserve">From RAN1 perspective, new UE behaviors can be introduced for SBFD aware UEs based on the time location of subbands for SBFD operation </w:t>
      </w:r>
    </w:p>
    <w:p w14:paraId="5EB35659" w14:textId="77777777" w:rsidR="00333E23" w:rsidRPr="004F0843" w:rsidRDefault="00333E23" w:rsidP="00333E23">
      <w:pPr>
        <w:pStyle w:val="B1"/>
      </w:pPr>
      <w:r w:rsidRPr="004F0843">
        <w:t>-</w:t>
      </w:r>
      <w:r w:rsidRPr="004F0843">
        <w:tab/>
        <w:t>SBFD operation Alt 4:</w:t>
      </w:r>
    </w:p>
    <w:p w14:paraId="21047F2F" w14:textId="77777777" w:rsidR="00333E23" w:rsidRPr="004F0843" w:rsidRDefault="00333E23" w:rsidP="00333E23">
      <w:pPr>
        <w:pStyle w:val="B2"/>
      </w:pPr>
      <w:r w:rsidRPr="004F0843">
        <w:t>-</w:t>
      </w:r>
      <w:r w:rsidRPr="004F0843">
        <w:tab/>
        <w:t xml:space="preserve">Both time and frequency locations of subbands for SBFD operation are known to SBFD aware UEs. </w:t>
      </w:r>
    </w:p>
    <w:p w14:paraId="448FE24D" w14:textId="77777777" w:rsidR="00333E23" w:rsidRPr="004F0843" w:rsidRDefault="00333E23" w:rsidP="00333E23">
      <w:pPr>
        <w:pStyle w:val="B2"/>
      </w:pPr>
      <w:r w:rsidRPr="004F0843">
        <w:t>-</w:t>
      </w:r>
      <w:r w:rsidRPr="004F0843">
        <w:tab/>
        <w:t>UE behaviors for non-SBFD aware UEs follow existing specifications.</w:t>
      </w:r>
    </w:p>
    <w:p w14:paraId="5EE96E9A" w14:textId="77777777" w:rsidR="00333E23" w:rsidRPr="004F0843" w:rsidRDefault="00333E23" w:rsidP="00333E23">
      <w:pPr>
        <w:pStyle w:val="B2"/>
      </w:pPr>
      <w:r w:rsidRPr="004F0843">
        <w:t>-</w:t>
      </w:r>
      <w:r w:rsidRPr="004F0843">
        <w:tab/>
        <w:t>From RAN1 perspective, new UE behaviors can be introduced for SBFD aware UEs based on the time and frequency locations of subbands for SBFD operation.</w:t>
      </w:r>
    </w:p>
    <w:p w14:paraId="3C44E07D" w14:textId="77777777" w:rsidR="00333E23" w:rsidRPr="005065C4" w:rsidRDefault="00333E23" w:rsidP="00333E23">
      <w:pPr>
        <w:spacing w:beforeLines="50" w:before="120" w:after="120"/>
      </w:pPr>
      <w:r w:rsidRPr="005065C4">
        <w:t>Among the four alternatives, SBFD operation Alt 4 is agreed as the baseline for SBFD operation at least for RRC_CONNECTED state.</w:t>
      </w:r>
    </w:p>
    <w:p w14:paraId="3964ED62" w14:textId="79E4A3E9" w:rsidR="00333E23" w:rsidRDefault="00333E23" w:rsidP="00333E23">
      <w:pPr>
        <w:pStyle w:val="Heading4"/>
        <w:rPr>
          <w:b/>
        </w:rPr>
      </w:pPr>
      <w:bookmarkStart w:id="30" w:name="_Toc7310"/>
      <w:bookmarkStart w:id="31" w:name="_Toc141084594"/>
      <w:r>
        <w:t>Semi-static configuration of SBFD subbands</w:t>
      </w:r>
      <w:bookmarkEnd w:id="30"/>
      <w:bookmarkEnd w:id="31"/>
    </w:p>
    <w:p w14:paraId="6FF39780" w14:textId="77777777" w:rsidR="00333E23" w:rsidRPr="004F0843" w:rsidRDefault="00333E23" w:rsidP="00333E23">
      <w:pPr>
        <w:spacing w:after="120"/>
      </w:pPr>
      <w:r w:rsidRPr="004F0843">
        <w:t>For indication of subband locations for SBFD operation, semi-static configuration of subband time and frequency location is studied as baseline. For semi-static configuration of subband time locations for SBFD operation, it is agreed that explicit configuration of SBFD subband time locations within a period is the baseline. For semi-static configuration of subband frequency locations for SBFD operation, at least explicit indication of frequency location of UL subband is required. Furthermore, for the purpose of RAN1 study, the understanding is that for semi-static configuration of subband frequency locations for SBFD operation, frequency location of UL/DL subband is with reference to CRB grid. For semi-static configuration of subband location, same subband frequency resources across different SBFD symbols are considered as baseline.</w:t>
      </w:r>
    </w:p>
    <w:p w14:paraId="6F07ED9A" w14:textId="77777777" w:rsidR="00333E23" w:rsidRPr="004D232A" w:rsidRDefault="00333E23" w:rsidP="00333E23">
      <w:pPr>
        <w:spacing w:after="120"/>
        <w:rPr>
          <w:color w:val="FF0000"/>
          <w:u w:val="single"/>
        </w:rPr>
      </w:pPr>
      <w:r w:rsidRPr="004D232A">
        <w:rPr>
          <w:color w:val="FF0000"/>
          <w:u w:val="single"/>
        </w:rPr>
        <w:t>At least for semi-static SBFD, the following two options are viable solutions for frequency location configuration of DL subband(s) and guardband(s) if any.</w:t>
      </w:r>
    </w:p>
    <w:p w14:paraId="1E332090" w14:textId="77777777" w:rsidR="00333E23" w:rsidRPr="004D232A" w:rsidRDefault="00333E23" w:rsidP="00333E23">
      <w:pPr>
        <w:numPr>
          <w:ilvl w:val="0"/>
          <w:numId w:val="149"/>
        </w:numPr>
        <w:overflowPunct/>
        <w:autoSpaceDE/>
        <w:autoSpaceDN/>
        <w:adjustRightInd/>
        <w:spacing w:after="120"/>
        <w:textAlignment w:val="auto"/>
        <w:rPr>
          <w:color w:val="FF0000"/>
          <w:u w:val="single"/>
        </w:rPr>
      </w:pPr>
      <w:r w:rsidRPr="004D232A">
        <w:rPr>
          <w:color w:val="FF0000"/>
          <w:u w:val="single"/>
        </w:rPr>
        <w:t xml:space="preserve">Option 1: Frequency locations of DL subband(s) are explicitly configured. Guardband(s) if any are implicitly derived as the RBs which are not within UL subband or DL subband(s). </w:t>
      </w:r>
    </w:p>
    <w:p w14:paraId="2A74F248" w14:textId="77777777" w:rsidR="00333E23" w:rsidRPr="004D232A" w:rsidRDefault="00333E23" w:rsidP="00333E23">
      <w:pPr>
        <w:numPr>
          <w:ilvl w:val="0"/>
          <w:numId w:val="149"/>
        </w:numPr>
        <w:overflowPunct/>
        <w:autoSpaceDE/>
        <w:autoSpaceDN/>
        <w:adjustRightInd/>
        <w:spacing w:after="120"/>
        <w:textAlignment w:val="auto"/>
        <w:rPr>
          <w:color w:val="FF0000"/>
          <w:u w:val="single"/>
        </w:rPr>
      </w:pPr>
      <w:r w:rsidRPr="004D232A">
        <w:rPr>
          <w:color w:val="FF0000"/>
          <w:u w:val="single"/>
        </w:rPr>
        <w:t>Option 2: The number of RBs for guardband(s), if any, is explicitly configured. DL subband(s) are implicitly derived as RBs which are not within UL subband or guardband(s).</w:t>
      </w:r>
    </w:p>
    <w:p w14:paraId="637F6FF2" w14:textId="77777777" w:rsidR="00333E23" w:rsidRDefault="00333E23" w:rsidP="00333E23">
      <w:pPr>
        <w:spacing w:after="120"/>
      </w:pPr>
    </w:p>
    <w:p w14:paraId="2AF6952B" w14:textId="0CC27E9F" w:rsidR="00333E23" w:rsidRDefault="00333E23" w:rsidP="00333E23">
      <w:pPr>
        <w:pStyle w:val="Heading4"/>
      </w:pPr>
      <w:bookmarkStart w:id="32" w:name="_Toc11326"/>
      <w:bookmarkStart w:id="33" w:name="_Toc141084595"/>
      <w:r>
        <w:t xml:space="preserve">SBFD operation in symbols configured as DL in </w:t>
      </w:r>
      <w:r>
        <w:rPr>
          <w:i/>
        </w:rPr>
        <w:t>TDD-UL-DL-ConfigCommon</w:t>
      </w:r>
      <w:bookmarkEnd w:id="32"/>
      <w:bookmarkEnd w:id="33"/>
    </w:p>
    <w:p w14:paraId="50C56EEF" w14:textId="77777777" w:rsidR="00333E23" w:rsidRPr="004F0843" w:rsidRDefault="00333E23" w:rsidP="00333E23">
      <w:r w:rsidRPr="004F0843">
        <w:t xml:space="preserve">For a SBFD aware UE semi-statically configured with UL subband in a SBFD symbol configured as DL in </w:t>
      </w:r>
      <w:r w:rsidRPr="004F0843">
        <w:rPr>
          <w:i/>
          <w:iCs/>
        </w:rPr>
        <w:t>TDD-UL-DL-ConfigCommon</w:t>
      </w:r>
      <w:r w:rsidRPr="004F0843">
        <w:t>, the following is agreed as baseline in the RAN1 study:</w:t>
      </w:r>
    </w:p>
    <w:p w14:paraId="413D9846" w14:textId="77777777" w:rsidR="00333E23" w:rsidRPr="004F0843" w:rsidRDefault="00333E23" w:rsidP="00333E23">
      <w:pPr>
        <w:pStyle w:val="B1"/>
      </w:pPr>
      <w:r w:rsidRPr="004F0843">
        <w:t>-</w:t>
      </w:r>
      <w:r w:rsidRPr="004F0843">
        <w:tab/>
        <w:t>UL transmissions within UL subband are allowed in the symbol</w:t>
      </w:r>
    </w:p>
    <w:p w14:paraId="730779E9" w14:textId="77777777" w:rsidR="00333E23" w:rsidRPr="004F0843" w:rsidRDefault="00333E23" w:rsidP="00333E23">
      <w:pPr>
        <w:pStyle w:val="B1"/>
      </w:pPr>
      <w:r w:rsidRPr="004F0843">
        <w:t>-</w:t>
      </w:r>
      <w:r w:rsidRPr="004F0843">
        <w:tab/>
        <w:t>UL transmissions outside UL subband are not allowed in the symbol</w:t>
      </w:r>
    </w:p>
    <w:p w14:paraId="00DCE09A" w14:textId="77777777" w:rsidR="00333E23" w:rsidRPr="004F0843" w:rsidRDefault="00333E23" w:rsidP="00333E23">
      <w:pPr>
        <w:pStyle w:val="B1"/>
      </w:pPr>
      <w:r w:rsidRPr="004F0843">
        <w:t>-</w:t>
      </w:r>
      <w:r w:rsidRPr="004F0843">
        <w:tab/>
        <w:t>Frequency locations of DL subband(s) are known to the SBFD aware UE</w:t>
      </w:r>
    </w:p>
    <w:p w14:paraId="34A11849" w14:textId="77777777" w:rsidR="00333E23" w:rsidRPr="004F0843" w:rsidRDefault="00333E23" w:rsidP="00333E23">
      <w:pPr>
        <w:pStyle w:val="B2"/>
      </w:pPr>
      <w:r w:rsidRPr="004F0843">
        <w:t>-</w:t>
      </w:r>
      <w:r w:rsidRPr="004F0843">
        <w:tab/>
        <w:t>The frequency location of DL subband(s) can be explicitly indicated or implicitly derived</w:t>
      </w:r>
    </w:p>
    <w:p w14:paraId="232D8609" w14:textId="77777777" w:rsidR="00333E23" w:rsidRPr="004F0843" w:rsidRDefault="00333E23" w:rsidP="00333E23">
      <w:pPr>
        <w:pStyle w:val="B1"/>
      </w:pPr>
      <w:r w:rsidRPr="004F0843">
        <w:t>-</w:t>
      </w:r>
      <w:r w:rsidRPr="004F0843">
        <w:tab/>
        <w:t>DL receptions within DL subband(s) are allowed in the symbol</w:t>
      </w:r>
    </w:p>
    <w:p w14:paraId="247BBA43" w14:textId="77777777" w:rsidR="00333E23" w:rsidRPr="004F0843" w:rsidRDefault="00333E23" w:rsidP="00333E23">
      <w:pPr>
        <w:pStyle w:val="B1"/>
      </w:pPr>
      <w:r w:rsidRPr="004F0843">
        <w:t>-</w:t>
      </w:r>
      <w:r w:rsidRPr="004F0843">
        <w:tab/>
        <w:t>Note: UL transmissions are within active UL BWP and DL receptions are within active DL BWP in the symbol</w:t>
      </w:r>
    </w:p>
    <w:p w14:paraId="39A553E6" w14:textId="77777777" w:rsidR="00333E23" w:rsidRPr="004F0843" w:rsidRDefault="00333E23" w:rsidP="00333E23">
      <w:pPr>
        <w:spacing w:beforeLines="50" w:before="120" w:afterLines="50" w:after="120"/>
      </w:pPr>
      <w:r w:rsidRPr="004F0843">
        <w:t xml:space="preserve">In addition, whether DL receptions outside semi-statically configured DL subband(s) are allowed or not in a symbol configured as DL in </w:t>
      </w:r>
      <w:r w:rsidRPr="004F0843">
        <w:rPr>
          <w:i/>
        </w:rPr>
        <w:t>TDD-UL-DL-ConfigCommon</w:t>
      </w:r>
      <w:r w:rsidRPr="004F0843">
        <w:t xml:space="preserve"> for SBFD aware UEs are studied based on the following options:</w:t>
      </w:r>
    </w:p>
    <w:p w14:paraId="16907F8D" w14:textId="77777777" w:rsidR="00333E23" w:rsidRPr="004F0843" w:rsidRDefault="00333E23" w:rsidP="00333E23">
      <w:pPr>
        <w:pStyle w:val="B1"/>
      </w:pPr>
      <w:r w:rsidRPr="004F0843">
        <w:t>-</w:t>
      </w:r>
      <w:r w:rsidRPr="004F0843">
        <w:tab/>
        <w:t>Option 1 (semi-static SBFD): DL receptions outside semi-statically configured DL subband(s) are not allowed</w:t>
      </w:r>
    </w:p>
    <w:p w14:paraId="407A100D" w14:textId="77777777" w:rsidR="00333E23" w:rsidRPr="004F0843" w:rsidRDefault="00333E23" w:rsidP="00333E23">
      <w:pPr>
        <w:pStyle w:val="B1"/>
      </w:pPr>
      <w:r w:rsidRPr="004F0843">
        <w:t>-</w:t>
      </w:r>
      <w:r w:rsidRPr="004F0843">
        <w:tab/>
        <w:t xml:space="preserve">Option 2: (dynamic SBFD): DL receptions outside semi-statically configured DL subband(s) are allowed </w:t>
      </w:r>
    </w:p>
    <w:p w14:paraId="25C695AC" w14:textId="3C212F7C" w:rsidR="00333E23" w:rsidRDefault="00333E23" w:rsidP="00333E23">
      <w:pPr>
        <w:pStyle w:val="Heading4"/>
        <w:rPr>
          <w:rFonts w:cs="Arial"/>
        </w:rPr>
      </w:pPr>
      <w:bookmarkStart w:id="34" w:name="_Toc12720"/>
      <w:bookmarkStart w:id="35" w:name="_Toc141084596"/>
      <w:r>
        <w:rPr>
          <w:rFonts w:cs="Arial"/>
        </w:rPr>
        <w:t xml:space="preserve">SBFD operation in symbols configured as flexible in </w:t>
      </w:r>
      <w:r>
        <w:rPr>
          <w:rFonts w:cs="Arial"/>
          <w:i/>
        </w:rPr>
        <w:t>TDD-UL-DL-ConfigCommon</w:t>
      </w:r>
      <w:bookmarkEnd w:id="34"/>
      <w:bookmarkEnd w:id="35"/>
    </w:p>
    <w:p w14:paraId="4E689DE2" w14:textId="77777777" w:rsidR="00333E23" w:rsidRPr="00395123" w:rsidRDefault="00333E23" w:rsidP="00333E23">
      <w:r w:rsidRPr="00395123">
        <w:t xml:space="preserve">For SBFD operation in a symbol configured as flexible in </w:t>
      </w:r>
      <w:r w:rsidRPr="00395123">
        <w:rPr>
          <w:i/>
          <w:iCs/>
        </w:rPr>
        <w:t>TDD-UL-DL-ConfigCommon</w:t>
      </w:r>
      <w:r w:rsidRPr="00395123">
        <w:t>, the following alternatives are studied for SBFD aware UEs,</w:t>
      </w:r>
    </w:p>
    <w:p w14:paraId="1E7DBBFF" w14:textId="77777777" w:rsidR="00333E23" w:rsidRPr="00395123" w:rsidRDefault="00333E23" w:rsidP="00333E23">
      <w:r w:rsidRPr="00395123">
        <w:t xml:space="preserve">Alt 1: </w:t>
      </w:r>
    </w:p>
    <w:p w14:paraId="58A1F7C2" w14:textId="77777777" w:rsidR="00333E23" w:rsidRPr="00395123" w:rsidRDefault="00333E23" w:rsidP="00333E23">
      <w:pPr>
        <w:pStyle w:val="B1"/>
      </w:pPr>
      <w:r w:rsidRPr="00395123">
        <w:t>-</w:t>
      </w:r>
      <w:r w:rsidRPr="00395123">
        <w:tab/>
        <w:t>UL transmissions within UL subband are allowed in the symbol</w:t>
      </w:r>
    </w:p>
    <w:p w14:paraId="58AAAA50" w14:textId="77777777" w:rsidR="00333E23" w:rsidRPr="00395123" w:rsidRDefault="00333E23" w:rsidP="00333E23">
      <w:pPr>
        <w:pStyle w:val="B1"/>
      </w:pPr>
      <w:r w:rsidRPr="00395123">
        <w:t>-</w:t>
      </w:r>
      <w:r w:rsidRPr="00395123">
        <w:tab/>
        <w:t>UL transmissions outside UL subband are not allowed in the symbol</w:t>
      </w:r>
    </w:p>
    <w:p w14:paraId="26549AED" w14:textId="77777777" w:rsidR="00333E23" w:rsidRPr="00395123" w:rsidRDefault="00333E23" w:rsidP="00333E23">
      <w:pPr>
        <w:pStyle w:val="B1"/>
      </w:pPr>
      <w:r w:rsidRPr="00395123">
        <w:t>-</w:t>
      </w:r>
      <w:r w:rsidRPr="00395123">
        <w:tab/>
        <w:t>Frequency locations of DL subband(s) are known to the SBFD aware UE</w:t>
      </w:r>
    </w:p>
    <w:p w14:paraId="16C8441A" w14:textId="77777777" w:rsidR="00333E23" w:rsidRPr="00395123" w:rsidRDefault="00333E23" w:rsidP="00333E23">
      <w:pPr>
        <w:pStyle w:val="B1"/>
      </w:pPr>
      <w:r w:rsidRPr="00395123">
        <w:t>-</w:t>
      </w:r>
      <w:r w:rsidRPr="00395123">
        <w:tab/>
        <w:t>DL receptions within DL subband(s) are allowed in the symbol</w:t>
      </w:r>
    </w:p>
    <w:p w14:paraId="1BE9504C" w14:textId="77777777" w:rsidR="00333E23" w:rsidRPr="00395123" w:rsidRDefault="00333E23" w:rsidP="00333E23">
      <w:pPr>
        <w:pStyle w:val="B1"/>
      </w:pPr>
      <w:r w:rsidRPr="00395123">
        <w:t>-</w:t>
      </w:r>
      <w:r w:rsidRPr="00395123">
        <w:tab/>
        <w:t>FFS: Whether DL receptions outside DL subband(s) are allowed or not in the symbol</w:t>
      </w:r>
    </w:p>
    <w:p w14:paraId="60BA2596" w14:textId="77777777" w:rsidR="00333E23" w:rsidRPr="00395123" w:rsidRDefault="00333E23" w:rsidP="00333E23">
      <w:r w:rsidRPr="00395123">
        <w:t xml:space="preserve">Alt 2: </w:t>
      </w:r>
    </w:p>
    <w:p w14:paraId="6040CB40" w14:textId="77777777" w:rsidR="00333E23" w:rsidRPr="00395123" w:rsidRDefault="00333E23" w:rsidP="00333E23">
      <w:pPr>
        <w:pStyle w:val="B1"/>
      </w:pPr>
      <w:r w:rsidRPr="00395123">
        <w:t>-</w:t>
      </w:r>
      <w:r w:rsidRPr="00395123">
        <w:tab/>
        <w:t>UL transmissions within UL subband are allowed in the symbol</w:t>
      </w:r>
    </w:p>
    <w:p w14:paraId="30C23556" w14:textId="77777777" w:rsidR="00333E23" w:rsidRPr="00395123" w:rsidRDefault="00333E23" w:rsidP="00333E23">
      <w:pPr>
        <w:pStyle w:val="B1"/>
      </w:pPr>
      <w:r w:rsidRPr="00395123">
        <w:t>-</w:t>
      </w:r>
      <w:r w:rsidRPr="00395123">
        <w:tab/>
        <w:t>The RBs outside the UL subband can be used as either UL, or DL excluding guardband(s) if used, in the symbol from gNB’s perspective, and the transmission direction for all those RBs is the same</w:t>
      </w:r>
    </w:p>
    <w:p w14:paraId="2584EAFA" w14:textId="77777777" w:rsidR="00333E23" w:rsidRPr="00395123" w:rsidRDefault="00333E23" w:rsidP="00333E23">
      <w:pPr>
        <w:pStyle w:val="B2"/>
      </w:pPr>
      <w:r w:rsidRPr="00395123">
        <w:t>-</w:t>
      </w:r>
      <w:r w:rsidRPr="00395123">
        <w:tab/>
        <w:t>FFS: SBFD aware UE behaviours</w:t>
      </w:r>
    </w:p>
    <w:p w14:paraId="77373E47" w14:textId="77777777" w:rsidR="00333E23" w:rsidRPr="00395123" w:rsidRDefault="00333E23" w:rsidP="00333E23">
      <w:pPr>
        <w:pStyle w:val="B2"/>
      </w:pPr>
      <w:r w:rsidRPr="00395123">
        <w:t>-</w:t>
      </w:r>
      <w:r w:rsidRPr="00395123">
        <w:tab/>
        <w:t>FFS: Whether or not signalling of guardband(s) is needed</w:t>
      </w:r>
    </w:p>
    <w:p w14:paraId="1D5D123F" w14:textId="77777777" w:rsidR="00333E23" w:rsidRPr="00395123" w:rsidRDefault="00333E23" w:rsidP="00333E23">
      <w:pPr>
        <w:pStyle w:val="B1"/>
      </w:pPr>
      <w:r w:rsidRPr="00395123">
        <w:t>-</w:t>
      </w:r>
      <w:r w:rsidRPr="00395123">
        <w:tab/>
        <w:t>FFS: Whether or not the symbol can be converted to a DL-only symbol</w:t>
      </w:r>
    </w:p>
    <w:p w14:paraId="1691B675" w14:textId="77777777" w:rsidR="00333E23" w:rsidRPr="00395123" w:rsidRDefault="00333E23" w:rsidP="00333E23">
      <w:pPr>
        <w:pStyle w:val="B1"/>
      </w:pPr>
      <w:r w:rsidRPr="00395123">
        <w:t>-</w:t>
      </w:r>
      <w:r w:rsidRPr="00395123">
        <w:tab/>
        <w:t>Frequency locations of DL subband(s) are known to the SBFD aware UE</w:t>
      </w:r>
    </w:p>
    <w:p w14:paraId="6F11697D" w14:textId="77777777" w:rsidR="00333E23" w:rsidRPr="00395123" w:rsidRDefault="00333E23" w:rsidP="00333E23">
      <w:pPr>
        <w:pStyle w:val="B1"/>
      </w:pPr>
      <w:r w:rsidRPr="00395123">
        <w:t>-</w:t>
      </w:r>
      <w:r w:rsidRPr="00395123">
        <w:tab/>
        <w:t>DL receptions within DL subband(s) are allowed in the symbol</w:t>
      </w:r>
    </w:p>
    <w:p w14:paraId="0A08C917" w14:textId="77777777" w:rsidR="00333E23" w:rsidRPr="00395123" w:rsidRDefault="00333E23" w:rsidP="00333E23">
      <w:pPr>
        <w:pStyle w:val="NO"/>
      </w:pPr>
      <w:r w:rsidRPr="00395123">
        <w:t>Note:</w:t>
      </w:r>
      <w:r w:rsidRPr="00395123">
        <w:tab/>
        <w:t>UL transmissions are within active UL BWP and DL receptions are within active DL BWP in the symbol for both options. For all RBs outside the UL subband, UE cannot use separate RBs for DL and UL simultaneously</w:t>
      </w:r>
    </w:p>
    <w:p w14:paraId="0E172165" w14:textId="77777777" w:rsidR="00333E23" w:rsidRPr="00395123" w:rsidRDefault="00333E23" w:rsidP="00333E23">
      <w:pPr>
        <w:spacing w:beforeLines="50" w:before="120" w:afterLines="50" w:after="120"/>
      </w:pPr>
      <w:r w:rsidRPr="00395123">
        <w:t xml:space="preserve">In addition, whether DL receptions outside semi-statically configured DL subband(s) and UL transmissions outside semi-statically configured UL subband are allowed or not in a symbol configured as flexible in </w:t>
      </w:r>
      <w:r w:rsidRPr="00395123">
        <w:rPr>
          <w:i/>
        </w:rPr>
        <w:t>TDD-UL-DL-ConfigCommon</w:t>
      </w:r>
      <w:r w:rsidRPr="00395123">
        <w:t xml:space="preserve"> for SBFD aware UEs are studied based on the following options:</w:t>
      </w:r>
    </w:p>
    <w:p w14:paraId="2868CF59" w14:textId="77777777" w:rsidR="00333E23" w:rsidRPr="00395123" w:rsidRDefault="00333E23" w:rsidP="00333E23">
      <w:pPr>
        <w:pStyle w:val="B1"/>
      </w:pPr>
      <w:r w:rsidRPr="00395123">
        <w:t>-</w:t>
      </w:r>
      <w:r w:rsidRPr="00395123">
        <w:tab/>
        <w:t>Option 1 (semi-static): DL receptions outside semi-statically configured DL subband(s) are not allowed and UL transmissions outside semi-statically configured UL subband are not allowed</w:t>
      </w:r>
    </w:p>
    <w:p w14:paraId="57E750E3" w14:textId="77777777" w:rsidR="00333E23" w:rsidRPr="00395123" w:rsidRDefault="00333E23" w:rsidP="00333E23">
      <w:pPr>
        <w:pStyle w:val="B1"/>
      </w:pPr>
      <w:r w:rsidRPr="00395123">
        <w:t>-</w:t>
      </w:r>
      <w:r w:rsidRPr="00395123">
        <w:tab/>
        <w:t xml:space="preserve">Option 2 (dynamic SBFD): DL receptions outside semi-statically configured DL subband(s) are allowed </w:t>
      </w:r>
    </w:p>
    <w:p w14:paraId="60170036" w14:textId="77777777" w:rsidR="00333E23" w:rsidRPr="00395123" w:rsidRDefault="00333E23" w:rsidP="00333E23">
      <w:pPr>
        <w:pStyle w:val="B2"/>
      </w:pPr>
      <w:r w:rsidRPr="00395123">
        <w:t>-</w:t>
      </w:r>
      <w:r w:rsidRPr="00395123">
        <w:tab/>
        <w:t>UL transmissions outside the semi-statically configured UL subbands are not allowed</w:t>
      </w:r>
    </w:p>
    <w:p w14:paraId="6D6FF919" w14:textId="77777777" w:rsidR="00333E23" w:rsidRPr="00395123" w:rsidRDefault="00333E23" w:rsidP="00333E23">
      <w:pPr>
        <w:pStyle w:val="B1"/>
      </w:pPr>
      <w:r w:rsidRPr="00395123">
        <w:t>-</w:t>
      </w:r>
      <w:r w:rsidRPr="00395123">
        <w:tab/>
        <w:t>Option 3 (dynamic SBFD): DL receptions outside semi-statically configured DL subband(s) are allowed</w:t>
      </w:r>
    </w:p>
    <w:p w14:paraId="7BB419FB" w14:textId="77777777" w:rsidR="00333E23" w:rsidRPr="00395123" w:rsidRDefault="00333E23" w:rsidP="00333E23">
      <w:pPr>
        <w:pStyle w:val="B2"/>
      </w:pPr>
      <w:r w:rsidRPr="00395123">
        <w:t>-</w:t>
      </w:r>
      <w:r w:rsidRPr="00395123">
        <w:tab/>
        <w:t>UL transmissions outside the semi-statically configured UL subbands are allowed</w:t>
      </w:r>
    </w:p>
    <w:p w14:paraId="4755B396" w14:textId="77777777" w:rsidR="00333E23" w:rsidRDefault="00333E23" w:rsidP="00333E23">
      <w:pPr>
        <w:pStyle w:val="B1"/>
        <w:ind w:left="0" w:firstLine="0"/>
      </w:pPr>
    </w:p>
    <w:p w14:paraId="3DD74FA5" w14:textId="56F14E5A" w:rsidR="00333E23" w:rsidRPr="005065C4" w:rsidRDefault="00333E23" w:rsidP="00333E23">
      <w:pPr>
        <w:pStyle w:val="Heading4"/>
        <w:rPr>
          <w:color w:val="FF0000"/>
          <w:u w:val="single"/>
        </w:rPr>
      </w:pPr>
      <w:r w:rsidRPr="005065C4">
        <w:rPr>
          <w:color w:val="FF0000"/>
          <w:u w:val="single"/>
        </w:rPr>
        <w:t>SBFD operation in SSB symbols</w:t>
      </w:r>
    </w:p>
    <w:p w14:paraId="081731BB" w14:textId="77777777" w:rsidR="00333E23" w:rsidRPr="005065C4" w:rsidRDefault="00333E23" w:rsidP="00333E23">
      <w:pPr>
        <w:spacing w:beforeLines="50" w:before="120"/>
        <w:rPr>
          <w:color w:val="FF0000"/>
          <w:u w:val="single"/>
        </w:rPr>
      </w:pPr>
      <w:r w:rsidRPr="005065C4">
        <w:rPr>
          <w:color w:val="FF0000"/>
          <w:u w:val="single"/>
        </w:rPr>
        <w:t xml:space="preserve">Whether SBFD operation in SSB symbols is supported or not is studied in RAN1. </w:t>
      </w:r>
    </w:p>
    <w:p w14:paraId="7CDB7CAA" w14:textId="77777777" w:rsidR="00333E23" w:rsidRPr="005065C4" w:rsidRDefault="00333E23" w:rsidP="00333E23">
      <w:pPr>
        <w:spacing w:beforeLines="50" w:before="120"/>
        <w:rPr>
          <w:color w:val="FF0000"/>
          <w:u w:val="single"/>
        </w:rPr>
      </w:pPr>
      <w:r w:rsidRPr="005065C4">
        <w:rPr>
          <w:color w:val="FF0000"/>
          <w:u w:val="single"/>
        </w:rPr>
        <w:t>The following options for SBFD operation in SSB symbols were studied.</w:t>
      </w:r>
    </w:p>
    <w:p w14:paraId="0B4A8CA2" w14:textId="77777777" w:rsidR="00333E23" w:rsidRPr="005065C4" w:rsidRDefault="00333E23" w:rsidP="00333E23">
      <w:pPr>
        <w:numPr>
          <w:ilvl w:val="0"/>
          <w:numId w:val="162"/>
        </w:numPr>
        <w:overflowPunct/>
        <w:autoSpaceDE/>
        <w:autoSpaceDN/>
        <w:adjustRightInd/>
        <w:spacing w:beforeLines="50" w:before="120"/>
        <w:textAlignment w:val="auto"/>
        <w:rPr>
          <w:color w:val="FF0000"/>
          <w:u w:val="single"/>
        </w:rPr>
      </w:pPr>
      <w:r w:rsidRPr="005065C4">
        <w:rPr>
          <w:color w:val="FF0000"/>
          <w:u w:val="single"/>
        </w:rPr>
        <w:t>Option 1: UL subband cannot be configured in an SSB symbol</w:t>
      </w:r>
    </w:p>
    <w:p w14:paraId="4601D487" w14:textId="77777777" w:rsidR="00333E23" w:rsidRPr="005065C4" w:rsidRDefault="00333E23" w:rsidP="00333E23">
      <w:pPr>
        <w:numPr>
          <w:ilvl w:val="1"/>
          <w:numId w:val="162"/>
        </w:numPr>
        <w:overflowPunct/>
        <w:autoSpaceDE/>
        <w:autoSpaceDN/>
        <w:adjustRightInd/>
        <w:spacing w:beforeLines="50" w:before="120"/>
        <w:textAlignment w:val="auto"/>
        <w:rPr>
          <w:color w:val="FF0000"/>
          <w:u w:val="single"/>
        </w:rPr>
      </w:pPr>
      <w:r w:rsidRPr="005065C4">
        <w:rPr>
          <w:color w:val="FF0000"/>
          <w:u w:val="single"/>
        </w:rPr>
        <w:t>FFS handling of misaligned periodicities between SSB and semi-static SBFD subband time location configuration</w:t>
      </w:r>
    </w:p>
    <w:p w14:paraId="4F43294A" w14:textId="77777777" w:rsidR="00333E23" w:rsidRPr="005065C4" w:rsidRDefault="00333E23" w:rsidP="00333E23">
      <w:pPr>
        <w:numPr>
          <w:ilvl w:val="0"/>
          <w:numId w:val="162"/>
        </w:numPr>
        <w:overflowPunct/>
        <w:autoSpaceDE/>
        <w:autoSpaceDN/>
        <w:adjustRightInd/>
        <w:spacing w:beforeLines="50" w:before="120"/>
        <w:textAlignment w:val="auto"/>
        <w:rPr>
          <w:color w:val="FF0000"/>
          <w:u w:val="single"/>
        </w:rPr>
      </w:pPr>
      <w:r w:rsidRPr="005065C4">
        <w:rPr>
          <w:color w:val="FF0000"/>
          <w:u w:val="single"/>
        </w:rPr>
        <w:t>Option 2: An UL subband can be configured in an SSB symbol</w:t>
      </w:r>
    </w:p>
    <w:p w14:paraId="5E93EB73" w14:textId="77777777" w:rsidR="00333E23" w:rsidRPr="005065C4" w:rsidRDefault="00333E23" w:rsidP="00333E23">
      <w:pPr>
        <w:numPr>
          <w:ilvl w:val="1"/>
          <w:numId w:val="162"/>
        </w:numPr>
        <w:overflowPunct/>
        <w:autoSpaceDE/>
        <w:autoSpaceDN/>
        <w:adjustRightInd/>
        <w:spacing w:beforeLines="50" w:before="120"/>
        <w:textAlignment w:val="auto"/>
        <w:rPr>
          <w:color w:val="FF0000"/>
          <w:u w:val="single"/>
        </w:rPr>
      </w:pPr>
      <w:r w:rsidRPr="005065C4">
        <w:rPr>
          <w:color w:val="FF0000"/>
          <w:u w:val="single"/>
        </w:rPr>
        <w:t>FFS whether/when and/or under which conditions an SBFD-aware UE transmits in the UL subband or may receive SSB in the symbol.</w:t>
      </w:r>
    </w:p>
    <w:p w14:paraId="6BBC865F" w14:textId="77777777" w:rsidR="00333E23" w:rsidRPr="005065C4" w:rsidRDefault="00333E23" w:rsidP="00333E23">
      <w:pPr>
        <w:spacing w:beforeLines="50" w:before="120"/>
        <w:rPr>
          <w:rFonts w:eastAsia="Times New Roman"/>
          <w:color w:val="FF0000"/>
          <w:u w:val="single"/>
        </w:rPr>
      </w:pPr>
      <w:r w:rsidRPr="005065C4">
        <w:rPr>
          <w:color w:val="FF0000"/>
          <w:u w:val="single"/>
        </w:rPr>
        <w:t>RAN1 concluded that a</w:t>
      </w:r>
      <w:r w:rsidRPr="005065C4">
        <w:rPr>
          <w:rFonts w:eastAsia="Times New Roman"/>
          <w:color w:val="FF0000"/>
          <w:u w:val="single"/>
        </w:rPr>
        <w:t>n UL subband can be configured in an SSB symbol.</w:t>
      </w:r>
    </w:p>
    <w:p w14:paraId="3A7BE46C" w14:textId="77777777" w:rsidR="00333E23" w:rsidRPr="005065C4" w:rsidRDefault="00333E23" w:rsidP="00333E23">
      <w:pPr>
        <w:pStyle w:val="ListParagraph"/>
        <w:numPr>
          <w:ilvl w:val="0"/>
          <w:numId w:val="161"/>
        </w:numPr>
        <w:spacing w:after="100" w:afterAutospacing="1"/>
        <w:rPr>
          <w:rFonts w:ascii="Times New Roman" w:eastAsia="Times New Roman" w:hAnsi="Times New Roman"/>
          <w:color w:val="FF0000"/>
          <w:sz w:val="20"/>
          <w:szCs w:val="20"/>
          <w:u w:val="single"/>
        </w:rPr>
      </w:pPr>
      <w:r w:rsidRPr="005065C4">
        <w:rPr>
          <w:rFonts w:ascii="Times New Roman" w:eastAsia="Times New Roman" w:hAnsi="Times New Roman"/>
          <w:color w:val="FF0000"/>
          <w:sz w:val="20"/>
          <w:szCs w:val="20"/>
          <w:u w:val="single"/>
        </w:rPr>
        <w:t>Note: It is SSB from serving cell perspective, which can be CD-SSB or NCD-SSB.</w:t>
      </w:r>
    </w:p>
    <w:p w14:paraId="3DF6CB17" w14:textId="77777777" w:rsidR="00333E23" w:rsidRPr="005065C4" w:rsidRDefault="00333E23" w:rsidP="00333E23">
      <w:pPr>
        <w:pStyle w:val="ListParagraph"/>
        <w:numPr>
          <w:ilvl w:val="0"/>
          <w:numId w:val="161"/>
        </w:numPr>
        <w:spacing w:before="100" w:beforeAutospacing="1" w:after="100" w:afterAutospacing="1"/>
        <w:rPr>
          <w:rFonts w:ascii="Times New Roman" w:eastAsia="Times New Roman" w:hAnsi="Times New Roman"/>
          <w:color w:val="FF0000"/>
          <w:sz w:val="20"/>
          <w:szCs w:val="20"/>
          <w:u w:val="single"/>
        </w:rPr>
      </w:pPr>
      <w:r w:rsidRPr="005065C4">
        <w:rPr>
          <w:rFonts w:ascii="Times New Roman" w:eastAsia="Times New Roman" w:hAnsi="Times New Roman"/>
          <w:color w:val="FF0000"/>
          <w:sz w:val="20"/>
          <w:szCs w:val="20"/>
          <w:u w:val="single"/>
        </w:rPr>
        <w:t>Whether actual UL transmission can be done is for further discussion</w:t>
      </w:r>
    </w:p>
    <w:p w14:paraId="3FDA129D" w14:textId="77777777" w:rsidR="00333E23" w:rsidRPr="005065C4" w:rsidRDefault="00333E23" w:rsidP="00333E23">
      <w:pPr>
        <w:spacing w:before="100" w:beforeAutospacing="1" w:after="100" w:afterAutospacing="1"/>
        <w:rPr>
          <w:rFonts w:eastAsia="Times New Roman"/>
          <w:color w:val="FF0000"/>
          <w:u w:val="single"/>
        </w:rPr>
      </w:pPr>
      <w:r w:rsidRPr="005065C4">
        <w:rPr>
          <w:rFonts w:eastAsia="Times New Roman"/>
          <w:color w:val="FF0000"/>
          <w:u w:val="single"/>
        </w:rPr>
        <w:t>If SBFD-aware UEs are not allowed to transmit in the SSB symbol but is allowed to receive within the DL BWP in the SSB symbol, negative impact on SSB detection and measurement can be avoided but UL performance may be degraded due to fewer UL opportunities.</w:t>
      </w:r>
    </w:p>
    <w:p w14:paraId="2C08E209" w14:textId="77777777" w:rsidR="00333E23" w:rsidRPr="005065C4" w:rsidRDefault="00333E23" w:rsidP="00333E23">
      <w:pPr>
        <w:spacing w:before="100" w:beforeAutospacing="1" w:after="100" w:afterAutospacing="1"/>
        <w:rPr>
          <w:rFonts w:eastAsia="Times New Roman"/>
          <w:color w:val="FF0000"/>
          <w:u w:val="single"/>
        </w:rPr>
      </w:pPr>
      <w:r w:rsidRPr="005065C4">
        <w:rPr>
          <w:rFonts w:eastAsia="Times New Roman"/>
          <w:color w:val="FF0000"/>
          <w:u w:val="single"/>
        </w:rPr>
        <w:t>If SBFD-aware UE is allowed to transmit in the SSB symbol, the UE may only transmit UL in an UL subband depending on gNB scheduling, configuration, UE measurement or priority rule. There may be negative impact on SSB detection and measurement if the SBFD-aware UE is requested to transmit in the SSB symbol.</w:t>
      </w:r>
    </w:p>
    <w:p w14:paraId="6BD4344E" w14:textId="77777777" w:rsidR="00333E23" w:rsidRPr="005065C4" w:rsidRDefault="00333E23" w:rsidP="00333E23">
      <w:pPr>
        <w:spacing w:beforeLines="50" w:before="120"/>
        <w:rPr>
          <w:color w:val="FF0000"/>
          <w:u w:val="single"/>
        </w:rPr>
      </w:pPr>
    </w:p>
    <w:p w14:paraId="46E787A7" w14:textId="2DF4480C" w:rsidR="00333E23" w:rsidRPr="005065C4" w:rsidRDefault="00333E23" w:rsidP="00333E23">
      <w:pPr>
        <w:pStyle w:val="Heading4"/>
        <w:rPr>
          <w:color w:val="FF0000"/>
          <w:u w:val="single"/>
        </w:rPr>
      </w:pPr>
      <w:r w:rsidRPr="005065C4">
        <w:rPr>
          <w:color w:val="FF0000"/>
          <w:u w:val="single"/>
        </w:rPr>
        <w:t>Slot with both SBFD and non-SBFD symbols</w:t>
      </w:r>
    </w:p>
    <w:p w14:paraId="3B4BDA20" w14:textId="77777777" w:rsidR="00333E23" w:rsidRPr="00395123" w:rsidRDefault="00333E23" w:rsidP="00333E23">
      <w:pPr>
        <w:spacing w:beforeLines="50" w:before="120"/>
      </w:pPr>
      <w:r w:rsidRPr="00395123">
        <w:t>RAN1 studied whether or not a slot can consist of both SBFD and non-SBFD symbols including</w:t>
      </w:r>
    </w:p>
    <w:p w14:paraId="67FBC9E6" w14:textId="77777777" w:rsidR="00333E23" w:rsidRPr="00395123" w:rsidRDefault="00333E23" w:rsidP="00333E23">
      <w:pPr>
        <w:pStyle w:val="B1"/>
      </w:pPr>
      <w:r w:rsidRPr="00395123">
        <w:t>-</w:t>
      </w:r>
      <w:r w:rsidRPr="00395123">
        <w:tab/>
        <w:t>Benefits</w:t>
      </w:r>
    </w:p>
    <w:p w14:paraId="417D794F" w14:textId="77777777" w:rsidR="00333E23" w:rsidRPr="00395123" w:rsidRDefault="00333E23" w:rsidP="00333E23">
      <w:pPr>
        <w:pStyle w:val="B1"/>
      </w:pPr>
      <w:r w:rsidRPr="00395123">
        <w:t>-</w:t>
      </w:r>
      <w:r w:rsidRPr="00395123">
        <w:tab/>
        <w:t>Use cases</w:t>
      </w:r>
    </w:p>
    <w:p w14:paraId="05A3B61A" w14:textId="77777777" w:rsidR="00333E23" w:rsidRPr="00395123" w:rsidRDefault="00333E23" w:rsidP="00333E23">
      <w:pPr>
        <w:pStyle w:val="B1"/>
      </w:pPr>
      <w:r w:rsidRPr="00395123">
        <w:t>-</w:t>
      </w:r>
      <w:r w:rsidRPr="00395123">
        <w:tab/>
        <w:t>Scheduling flexibility</w:t>
      </w:r>
    </w:p>
    <w:p w14:paraId="748DB439" w14:textId="77777777" w:rsidR="00333E23" w:rsidRPr="00395123" w:rsidRDefault="00333E23" w:rsidP="00333E23">
      <w:pPr>
        <w:pStyle w:val="B1"/>
      </w:pPr>
      <w:r w:rsidRPr="00395123">
        <w:t>-</w:t>
      </w:r>
      <w:r w:rsidRPr="00395123">
        <w:tab/>
        <w:t xml:space="preserve">Implementation complexity </w:t>
      </w:r>
    </w:p>
    <w:p w14:paraId="7B47D20F" w14:textId="77777777" w:rsidR="00333E23" w:rsidRPr="00395123" w:rsidRDefault="00333E23" w:rsidP="00333E23">
      <w:pPr>
        <w:pStyle w:val="B1"/>
      </w:pPr>
      <w:r w:rsidRPr="00395123">
        <w:t>-</w:t>
      </w:r>
      <w:r w:rsidRPr="00395123">
        <w:tab/>
        <w:t>Compatibility with legacy TDD DL/UL configuration</w:t>
      </w:r>
    </w:p>
    <w:p w14:paraId="0D528443" w14:textId="77777777" w:rsidR="00333E23" w:rsidRPr="005065C4" w:rsidRDefault="00333E23" w:rsidP="00333E23">
      <w:pPr>
        <w:pStyle w:val="B1"/>
        <w:ind w:left="0" w:firstLine="0"/>
        <w:rPr>
          <w:color w:val="FF0000"/>
          <w:u w:val="single"/>
        </w:rPr>
      </w:pPr>
      <w:r w:rsidRPr="005065C4">
        <w:rPr>
          <w:color w:val="FF0000"/>
          <w:u w:val="single"/>
        </w:rPr>
        <w:t>The following RAN1 observation is made:</w:t>
      </w:r>
    </w:p>
    <w:p w14:paraId="31A8A6BA" w14:textId="77777777" w:rsidR="00333E23" w:rsidRPr="005065C4" w:rsidRDefault="00333E23" w:rsidP="00333E23">
      <w:pPr>
        <w:spacing w:beforeLines="50" w:before="120"/>
        <w:rPr>
          <w:color w:val="FF0000"/>
          <w:u w:val="single"/>
          <w:lang w:val="en-GB"/>
        </w:rPr>
      </w:pPr>
      <w:r w:rsidRPr="005065C4">
        <w:rPr>
          <w:color w:val="FF0000"/>
          <w:u w:val="single"/>
          <w:lang w:val="en-GB"/>
        </w:rPr>
        <w:t>O</w:t>
      </w:r>
      <w:r w:rsidRPr="005065C4">
        <w:rPr>
          <w:color w:val="FF0000"/>
          <w:u w:val="single"/>
        </w:rPr>
        <w:t>ne motivation for allowing that a slot can consist of both SBFD and non-SBFD symbols is for compatibility with symbol-level TDD UL/DL configuration.</w:t>
      </w:r>
    </w:p>
    <w:p w14:paraId="2E1103BD" w14:textId="77777777" w:rsidR="00333E23" w:rsidRPr="005065C4" w:rsidRDefault="00333E23" w:rsidP="00333E23">
      <w:pPr>
        <w:spacing w:beforeLines="50" w:before="120"/>
        <w:rPr>
          <w:color w:val="FF0000"/>
          <w:u w:val="single"/>
          <w:lang w:val="en-GB"/>
        </w:rPr>
      </w:pPr>
      <w:r w:rsidRPr="005065C4">
        <w:rPr>
          <w:color w:val="FF0000"/>
          <w:u w:val="single"/>
        </w:rPr>
        <w:t xml:space="preserve">Frequent switching between SBFD and non-SBFD symbols may increase the implementation complexity and interruptions of transmissions/receptions during transition. </w:t>
      </w:r>
    </w:p>
    <w:p w14:paraId="5DC93F27" w14:textId="77777777" w:rsidR="00333E23" w:rsidRPr="005065C4" w:rsidRDefault="00333E23" w:rsidP="00333E23">
      <w:pPr>
        <w:pStyle w:val="B1"/>
        <w:numPr>
          <w:ilvl w:val="0"/>
          <w:numId w:val="148"/>
        </w:numPr>
        <w:overflowPunct/>
        <w:autoSpaceDE/>
        <w:autoSpaceDN/>
        <w:adjustRightInd/>
        <w:textAlignment w:val="auto"/>
        <w:rPr>
          <w:color w:val="FF0000"/>
          <w:u w:val="single"/>
        </w:rPr>
      </w:pPr>
      <w:r w:rsidRPr="005065C4">
        <w:rPr>
          <w:color w:val="FF0000"/>
          <w:u w:val="single"/>
        </w:rPr>
        <w:t>Further study whether limitation(s) on the maximum number of transition points between SBFD and non-SBFD symbols within a slot, a TDD UL/DL pattern period, and/or semi-static SBFD configuration period (if different from TDD UL/DL pattern period) are needed</w:t>
      </w:r>
    </w:p>
    <w:p w14:paraId="0C889EAD" w14:textId="77777777" w:rsidR="00333E23" w:rsidRPr="005065C4" w:rsidRDefault="00333E23" w:rsidP="00333E23">
      <w:pPr>
        <w:pStyle w:val="B1"/>
        <w:numPr>
          <w:ilvl w:val="0"/>
          <w:numId w:val="148"/>
        </w:numPr>
        <w:overflowPunct/>
        <w:autoSpaceDE/>
        <w:autoSpaceDN/>
        <w:adjustRightInd/>
        <w:textAlignment w:val="auto"/>
        <w:rPr>
          <w:color w:val="FF0000"/>
          <w:u w:val="single"/>
        </w:rPr>
      </w:pPr>
      <w:r w:rsidRPr="005065C4">
        <w:rPr>
          <w:color w:val="FF0000"/>
          <w:u w:val="single"/>
        </w:rPr>
        <w:t>Further study scenarios a guard period between SBFD and non-SBFD symbols is required/not required and the length of the guard period if required</w:t>
      </w:r>
    </w:p>
    <w:p w14:paraId="703C0EB6" w14:textId="77777777" w:rsidR="00333E23" w:rsidRPr="005065C4" w:rsidRDefault="00333E23" w:rsidP="00333E23">
      <w:pPr>
        <w:pStyle w:val="B1"/>
        <w:rPr>
          <w:color w:val="FF0000"/>
          <w:u w:val="single"/>
        </w:rPr>
      </w:pPr>
      <w:r w:rsidRPr="005065C4">
        <w:rPr>
          <w:color w:val="FF0000"/>
          <w:u w:val="single"/>
        </w:rPr>
        <w:t>Note: Whether or not a physical channel/signal occasion is mapped to both SBFD and non-SBFD symbols within a slot is a separate discussion.</w:t>
      </w:r>
    </w:p>
    <w:p w14:paraId="4B0D6157" w14:textId="77777777" w:rsidR="00333E23" w:rsidRPr="005065C4" w:rsidRDefault="00333E23" w:rsidP="00333E23">
      <w:pPr>
        <w:spacing w:beforeLines="50" w:before="120"/>
        <w:rPr>
          <w:color w:val="FF0000"/>
          <w:u w:val="single"/>
          <w:lang w:val="en-GB"/>
        </w:rPr>
      </w:pPr>
      <w:r w:rsidRPr="005065C4">
        <w:rPr>
          <w:color w:val="FF0000"/>
          <w:u w:val="single"/>
          <w:lang w:val="en-GB"/>
        </w:rPr>
        <w:t>At least for semi-static SBFD, in order to avoid frequent switching between SBFD and non-SBFD symbols,potential limitation on the maximum number of transition points between SBFD and non-SBFD symbols can be considered from SBFD subband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p w14:paraId="5B5C1EF2" w14:textId="77777777" w:rsidR="00333E23" w:rsidRPr="005065C4" w:rsidRDefault="00333E23" w:rsidP="00333E23">
      <w:pPr>
        <w:spacing w:beforeLines="50" w:before="120"/>
        <w:rPr>
          <w:color w:val="FF0000"/>
          <w:u w:val="single"/>
          <w:lang w:val="en-GB"/>
        </w:rPr>
      </w:pPr>
      <w:r w:rsidRPr="005065C4">
        <w:rPr>
          <w:color w:val="FF0000"/>
          <w:u w:val="single"/>
          <w:lang w:val="en-GB"/>
        </w:rPr>
        <w:t>A guard period between SBFD and non-SBFD symbols may or may not be required at gNB and/or UE side depending on gNB/UE implementation and/or SBFD operation.</w:t>
      </w:r>
    </w:p>
    <w:p w14:paraId="781C09AB" w14:textId="77777777" w:rsidR="00333E23" w:rsidRPr="005065C4" w:rsidRDefault="00333E23" w:rsidP="00333E23">
      <w:pPr>
        <w:pStyle w:val="B2"/>
        <w:ind w:left="0" w:firstLine="0"/>
        <w:rPr>
          <w:color w:val="FF0000"/>
          <w:u w:val="single"/>
        </w:rPr>
      </w:pPr>
    </w:p>
    <w:p w14:paraId="66ABEA91" w14:textId="6FDF50B9" w:rsidR="00333E23" w:rsidRPr="005065C4" w:rsidRDefault="00333E23" w:rsidP="00333E23">
      <w:pPr>
        <w:pStyle w:val="Heading4"/>
        <w:rPr>
          <w:rFonts w:cs="Arial"/>
          <w:color w:val="FF0000"/>
          <w:u w:val="single"/>
        </w:rPr>
      </w:pPr>
      <w:r w:rsidRPr="005065C4">
        <w:rPr>
          <w:rFonts w:cs="Arial"/>
          <w:color w:val="FF0000"/>
          <w:u w:val="single"/>
        </w:rPr>
        <w:t xml:space="preserve">Guard band </w:t>
      </w:r>
    </w:p>
    <w:p w14:paraId="6C52A9D8" w14:textId="77777777" w:rsidR="00333E23" w:rsidRPr="005065C4" w:rsidRDefault="00333E23" w:rsidP="00333E23">
      <w:pPr>
        <w:pStyle w:val="ListParagraph"/>
        <w:ind w:left="0"/>
        <w:rPr>
          <w:rFonts w:ascii="Times New Roman" w:eastAsia="Malgun Gothic" w:hAnsi="Times New Roman"/>
          <w:color w:val="FF0000"/>
          <w:sz w:val="20"/>
          <w:szCs w:val="20"/>
          <w:u w:val="single"/>
        </w:rPr>
      </w:pPr>
      <w:r w:rsidRPr="005065C4">
        <w:rPr>
          <w:rFonts w:ascii="Times New Roman" w:eastAsia="Malgun Gothic" w:hAnsi="Times New Roman"/>
          <w:color w:val="FF0000"/>
          <w:sz w:val="20"/>
          <w:szCs w:val="20"/>
          <w:u w:val="single"/>
        </w:rPr>
        <w:t>For semi-static SBFD, a SBFD aware UE does not transmit UL channels/signals or receive DL channels/signals on the guardband(s) that the UE is aware of.</w:t>
      </w:r>
    </w:p>
    <w:p w14:paraId="3A4AB642" w14:textId="77777777" w:rsidR="00333E23" w:rsidRPr="005065C4" w:rsidRDefault="00333E23" w:rsidP="00333E23">
      <w:pPr>
        <w:numPr>
          <w:ilvl w:val="1"/>
          <w:numId w:val="122"/>
        </w:numPr>
        <w:tabs>
          <w:tab w:val="clear" w:pos="0"/>
          <w:tab w:val="num" w:pos="426"/>
        </w:tabs>
        <w:overflowPunct/>
        <w:autoSpaceDE/>
        <w:autoSpaceDN/>
        <w:adjustRightInd/>
        <w:spacing w:after="0"/>
        <w:ind w:left="709" w:hanging="289"/>
        <w:textAlignment w:val="auto"/>
        <w:rPr>
          <w:rFonts w:eastAsia="Malgun Gothic"/>
          <w:color w:val="FF0000"/>
          <w:u w:val="single"/>
        </w:rPr>
      </w:pPr>
      <w:r w:rsidRPr="005065C4">
        <w:rPr>
          <w:rFonts w:eastAsia="Malgun Gothic"/>
          <w:color w:val="FF0000"/>
          <w:u w:val="single"/>
        </w:rPr>
        <w:t>FFS: Measurement in guardband for the purpose of CLI measurement</w:t>
      </w:r>
    </w:p>
    <w:p w14:paraId="5F3EE64E" w14:textId="77777777" w:rsidR="00333E23" w:rsidRDefault="00333E23" w:rsidP="00333E23">
      <w:pPr>
        <w:pStyle w:val="B2"/>
        <w:ind w:left="0" w:firstLine="0"/>
      </w:pPr>
    </w:p>
    <w:p w14:paraId="0B16207F" w14:textId="5E4006E3" w:rsidR="00333E23" w:rsidRDefault="00333E23" w:rsidP="00333E23">
      <w:pPr>
        <w:pStyle w:val="Heading3"/>
        <w:spacing w:before="240"/>
        <w:rPr>
          <w:rFonts w:cs="Arial"/>
          <w:szCs w:val="28"/>
          <w:lang w:eastAsia="zh-CN"/>
        </w:rPr>
      </w:pPr>
      <w:bookmarkStart w:id="36" w:name="_Toc31110"/>
      <w:bookmarkStart w:id="37" w:name="_Toc141084597"/>
      <w:r>
        <w:rPr>
          <w:rFonts w:cs="Arial" w:hint="eastAsia"/>
          <w:szCs w:val="28"/>
          <w:lang w:val="en-US" w:eastAsia="zh-CN"/>
        </w:rPr>
        <w:t>Impact and potential enhancements for transmissions and receptions</w:t>
      </w:r>
      <w:bookmarkEnd w:id="36"/>
      <w:bookmarkEnd w:id="37"/>
    </w:p>
    <w:p w14:paraId="6AE959A9" w14:textId="77777777" w:rsidR="00333E23" w:rsidRPr="005065C4" w:rsidRDefault="00333E23" w:rsidP="004D232A">
      <w:pPr>
        <w:pStyle w:val="Heading4"/>
        <w:numPr>
          <w:ilvl w:val="0"/>
          <w:numId w:val="0"/>
        </w:numPr>
        <w:ind w:left="864" w:hanging="864"/>
        <w:rPr>
          <w:color w:val="FF0000"/>
          <w:u w:val="single"/>
        </w:rPr>
      </w:pPr>
      <w:r w:rsidRPr="005065C4">
        <w:rPr>
          <w:color w:val="FF0000"/>
          <w:u w:val="single"/>
        </w:rPr>
        <w:t xml:space="preserve">6.1.2.1 </w:t>
      </w:r>
      <w:r w:rsidRPr="005065C4">
        <w:rPr>
          <w:color w:val="FF0000"/>
          <w:u w:val="single"/>
        </w:rPr>
        <w:tab/>
        <w:t>UL transmissions and DL receptions across SBFD symbols and non-SBFD symbols in different slots</w:t>
      </w:r>
    </w:p>
    <w:p w14:paraId="1521AB13" w14:textId="77777777" w:rsidR="00333E23" w:rsidRPr="00395123" w:rsidRDefault="00333E23" w:rsidP="00333E23">
      <w:r w:rsidRPr="00395123">
        <w:t>Impact and potential enhancements for UL transmissions and DL receptions across SBFD symbols and non-SBFD symbols, including at least the following, are studied:</w:t>
      </w:r>
    </w:p>
    <w:p w14:paraId="47ACA2FC" w14:textId="77777777" w:rsidR="00333E23" w:rsidRPr="00395123" w:rsidRDefault="00333E23" w:rsidP="00333E23">
      <w:pPr>
        <w:pStyle w:val="B1"/>
      </w:pPr>
      <w:r w:rsidRPr="00395123">
        <w:t>-</w:t>
      </w:r>
      <w:r w:rsidRPr="00395123">
        <w:tab/>
        <w:t>PDCCH, scheduled/configured PUCCH/PUSCH/PDSCH, without repetition in SBFD symbols and non-SBFD symbols</w:t>
      </w:r>
    </w:p>
    <w:p w14:paraId="44F58865" w14:textId="77777777" w:rsidR="00333E23" w:rsidRPr="00395123" w:rsidRDefault="00333E23" w:rsidP="00333E23">
      <w:pPr>
        <w:pStyle w:val="B1"/>
      </w:pPr>
      <w:r w:rsidRPr="00395123">
        <w:t>-</w:t>
      </w:r>
      <w:r w:rsidRPr="00395123">
        <w:tab/>
        <w:t>Scheduled/configured SRS/CSI-RS in SBFD symbols and non-SBFD symbols</w:t>
      </w:r>
    </w:p>
    <w:p w14:paraId="1A7E6548" w14:textId="77777777" w:rsidR="00333E23" w:rsidRPr="00395123" w:rsidRDefault="00333E23" w:rsidP="00333E23">
      <w:pPr>
        <w:pStyle w:val="B1"/>
      </w:pPr>
      <w:r w:rsidRPr="00395123">
        <w:t>-</w:t>
      </w:r>
      <w:r w:rsidRPr="00395123">
        <w:tab/>
        <w:t>Scheduled/configured TBoMS across SBFD symbols and non-SBFD symbols with or without repetition</w:t>
      </w:r>
    </w:p>
    <w:p w14:paraId="7E0045C8" w14:textId="77777777" w:rsidR="00333E23" w:rsidRPr="00395123" w:rsidRDefault="00333E23" w:rsidP="00333E23">
      <w:pPr>
        <w:pStyle w:val="B1"/>
      </w:pPr>
      <w:r w:rsidRPr="00395123">
        <w:t>-</w:t>
      </w:r>
      <w:r w:rsidRPr="00395123">
        <w:tab/>
        <w:t>Multi-PUSCH/PDSCH scheduled by a single DCI in SBFD symbols and non-SBFD symbols</w:t>
      </w:r>
    </w:p>
    <w:p w14:paraId="6B82068F" w14:textId="77777777" w:rsidR="00333E23" w:rsidRPr="00395123" w:rsidRDefault="00333E23" w:rsidP="00333E23">
      <w:pPr>
        <w:pStyle w:val="B1"/>
      </w:pPr>
      <w:r w:rsidRPr="00395123">
        <w:t>-</w:t>
      </w:r>
      <w:r w:rsidRPr="00395123">
        <w:tab/>
        <w:t>Scheduled/configured PDSCH/PUSCH/PUCCH with repetitions across SBFD symbols and non-SBFD symbols</w:t>
      </w:r>
    </w:p>
    <w:p w14:paraId="7642945B" w14:textId="77777777" w:rsidR="00333E23" w:rsidRPr="00395123" w:rsidRDefault="00333E23" w:rsidP="00333E23">
      <w:pPr>
        <w:pStyle w:val="NO"/>
      </w:pPr>
      <w:r w:rsidRPr="00395123">
        <w:t>Note:</w:t>
      </w:r>
      <w:r w:rsidRPr="00395123">
        <w:tab/>
        <w:t>Inter-slot/intra-slot/inter-repetition/inter-group frequency hopping with DMRS bundling of PUSCH/PUCCH, if applicable, is considered.</w:t>
      </w:r>
    </w:p>
    <w:p w14:paraId="7342635D" w14:textId="77777777" w:rsidR="00333E23" w:rsidRPr="00395123" w:rsidRDefault="00333E23" w:rsidP="00333E23">
      <w:r w:rsidRPr="00395123">
        <w:t>Examples of potential enhancements include:</w:t>
      </w:r>
    </w:p>
    <w:p w14:paraId="54EACDD0" w14:textId="77777777" w:rsidR="00333E23" w:rsidRPr="00395123" w:rsidRDefault="00333E23" w:rsidP="00333E23">
      <w:pPr>
        <w:pStyle w:val="B1"/>
      </w:pPr>
      <w:r w:rsidRPr="00395123">
        <w:t>-</w:t>
      </w:r>
      <w:r w:rsidRPr="00395123">
        <w:tab/>
        <w:t>Resource allocation in frequency domain including frequency hopping</w:t>
      </w:r>
    </w:p>
    <w:p w14:paraId="4EE6751C" w14:textId="77777777" w:rsidR="00333E23" w:rsidRPr="00395123" w:rsidRDefault="00333E23" w:rsidP="00333E23">
      <w:pPr>
        <w:pStyle w:val="B1"/>
      </w:pPr>
      <w:r w:rsidRPr="00395123">
        <w:t>-</w:t>
      </w:r>
      <w:r w:rsidRPr="00395123">
        <w:tab/>
        <w:t>Resource allocation in time domain</w:t>
      </w:r>
    </w:p>
    <w:p w14:paraId="7A27971F" w14:textId="77777777" w:rsidR="00333E23" w:rsidRPr="00395123" w:rsidRDefault="00333E23" w:rsidP="00333E23">
      <w:pPr>
        <w:pStyle w:val="B1"/>
      </w:pPr>
      <w:r w:rsidRPr="00395123">
        <w:t>-</w:t>
      </w:r>
      <w:r w:rsidRPr="00395123">
        <w:tab/>
        <w:t>Power domain</w:t>
      </w:r>
    </w:p>
    <w:p w14:paraId="5BDD8C4D" w14:textId="77777777" w:rsidR="00333E23" w:rsidRPr="00395123" w:rsidRDefault="00333E23" w:rsidP="00333E23">
      <w:pPr>
        <w:pStyle w:val="B1"/>
      </w:pPr>
      <w:r w:rsidRPr="00395123">
        <w:t>-</w:t>
      </w:r>
      <w:r w:rsidRPr="00395123">
        <w:tab/>
        <w:t xml:space="preserve">Spatial domain </w:t>
      </w:r>
    </w:p>
    <w:p w14:paraId="5D5C528B" w14:textId="77777777" w:rsidR="00333E23" w:rsidRDefault="00333E23" w:rsidP="00333E23">
      <w:pPr>
        <w:pStyle w:val="B1"/>
        <w:ind w:left="0" w:firstLine="0"/>
      </w:pPr>
    </w:p>
    <w:p w14:paraId="39D77FE7" w14:textId="77777777" w:rsidR="00333E23" w:rsidRPr="00395123" w:rsidRDefault="00333E23" w:rsidP="00333E23">
      <w:r w:rsidRPr="00395123">
        <w:t>For UL transmissions and DL receptions across SBFD symbols and non-SBFD symbols in different slots (each transmission/reception within a slot has either all SBFD or all non-SBFD symbols), the following options are studied for SBFD-aware UEs:</w:t>
      </w:r>
    </w:p>
    <w:p w14:paraId="1B529FDB" w14:textId="77777777" w:rsidR="00333E23" w:rsidRPr="00395123" w:rsidRDefault="00333E23" w:rsidP="00333E23">
      <w:pPr>
        <w:pStyle w:val="B1"/>
      </w:pPr>
      <w:r w:rsidRPr="00395123">
        <w:t>-</w:t>
      </w:r>
      <w:r w:rsidRPr="00395123">
        <w:tab/>
        <w:t>Option 1: The transmissions/receptions are restricted to SBFD symbols only or non-SBFD symbols only</w:t>
      </w:r>
    </w:p>
    <w:p w14:paraId="4BCB4D5B" w14:textId="77777777" w:rsidR="00333E23" w:rsidRPr="00395123" w:rsidRDefault="00333E23" w:rsidP="00333E23">
      <w:pPr>
        <w:pStyle w:val="B1"/>
      </w:pPr>
      <w:r w:rsidRPr="00395123">
        <w:t>-</w:t>
      </w:r>
      <w:r w:rsidRPr="00395123">
        <w:tab/>
        <w:t>Option 2: The transmissions/receptions can be in SBFD symbols and non-SBFD symbols</w:t>
      </w:r>
    </w:p>
    <w:p w14:paraId="516369C2" w14:textId="77777777" w:rsidR="00333E23" w:rsidRPr="00395123" w:rsidRDefault="00333E23" w:rsidP="00333E23">
      <w:r w:rsidRPr="00395123">
        <w:t>UL transmissions and DL receptions across SBFD symbols and non-SBFD symbols include the following:</w:t>
      </w:r>
    </w:p>
    <w:p w14:paraId="6DDD1F2D" w14:textId="77777777" w:rsidR="00333E23" w:rsidRPr="00395123" w:rsidRDefault="00333E23" w:rsidP="00333E23">
      <w:pPr>
        <w:pStyle w:val="B1"/>
      </w:pPr>
      <w:r w:rsidRPr="00395123">
        <w:t>-</w:t>
      </w:r>
      <w:r w:rsidRPr="00395123">
        <w:tab/>
        <w:t>PDSCH/PUSCH/PUCCH repetitions</w:t>
      </w:r>
    </w:p>
    <w:p w14:paraId="5701EA2C" w14:textId="77777777" w:rsidR="00333E23" w:rsidRPr="00395123" w:rsidRDefault="00333E23" w:rsidP="00333E23">
      <w:pPr>
        <w:pStyle w:val="B1"/>
      </w:pPr>
      <w:r w:rsidRPr="00395123">
        <w:t>-</w:t>
      </w:r>
      <w:r w:rsidRPr="00395123">
        <w:tab/>
        <w:t>SPS PDSCH/CG PUSCH</w:t>
      </w:r>
    </w:p>
    <w:p w14:paraId="7F817851" w14:textId="77777777" w:rsidR="00333E23" w:rsidRPr="00395123" w:rsidRDefault="00333E23" w:rsidP="00333E23">
      <w:pPr>
        <w:pStyle w:val="B1"/>
      </w:pPr>
      <w:r w:rsidRPr="00395123">
        <w:t>-</w:t>
      </w:r>
      <w:r w:rsidRPr="00395123">
        <w:tab/>
        <w:t>TBoMS</w:t>
      </w:r>
    </w:p>
    <w:p w14:paraId="24F1AF91" w14:textId="77777777" w:rsidR="00333E23" w:rsidRPr="00395123" w:rsidRDefault="00333E23" w:rsidP="00333E23">
      <w:pPr>
        <w:pStyle w:val="B1"/>
      </w:pPr>
      <w:r w:rsidRPr="00395123">
        <w:t>-</w:t>
      </w:r>
      <w:r w:rsidRPr="00395123">
        <w:tab/>
        <w:t>Multi-PUSCH/PDSCH scheduled by a single DCI</w:t>
      </w:r>
    </w:p>
    <w:p w14:paraId="66E91621" w14:textId="77777777" w:rsidR="00333E23" w:rsidRPr="00395123" w:rsidRDefault="00333E23" w:rsidP="00333E23">
      <w:pPr>
        <w:pStyle w:val="B1"/>
      </w:pPr>
      <w:r w:rsidRPr="00395123">
        <w:t>-</w:t>
      </w:r>
      <w:r w:rsidRPr="00395123">
        <w:tab/>
        <w:t>Periodic/semi-persistent SRS/CSI-RS/PUCCH</w:t>
      </w:r>
    </w:p>
    <w:p w14:paraId="1702E2A2" w14:textId="77777777" w:rsidR="00333E23" w:rsidRPr="00395123" w:rsidRDefault="00333E23" w:rsidP="00333E23">
      <w:pPr>
        <w:pStyle w:val="B1"/>
      </w:pPr>
      <w:r w:rsidRPr="00395123">
        <w:t>-</w:t>
      </w:r>
      <w:r w:rsidRPr="00395123">
        <w:tab/>
        <w:t>PDCCH</w:t>
      </w:r>
    </w:p>
    <w:p w14:paraId="64BD10E1" w14:textId="77777777" w:rsidR="00333E23" w:rsidRDefault="00333E23" w:rsidP="00333E23">
      <w:pPr>
        <w:pStyle w:val="B1"/>
        <w:ind w:left="0" w:firstLine="0"/>
      </w:pPr>
    </w:p>
    <w:p w14:paraId="443D7223" w14:textId="77777777" w:rsidR="00333E23" w:rsidRPr="005065C4" w:rsidRDefault="00333E23" w:rsidP="00333E23">
      <w:pPr>
        <w:spacing w:before="100" w:beforeAutospacing="1" w:after="100" w:afterAutospacing="1"/>
        <w:rPr>
          <w:rFonts w:eastAsia="Times New Roman"/>
          <w:color w:val="FF0000"/>
          <w:u w:val="single"/>
        </w:rPr>
      </w:pPr>
      <w:r w:rsidRPr="005065C4">
        <w:rPr>
          <w:rFonts w:eastAsia="Times New Roman"/>
          <w:color w:val="FF0000"/>
          <w:u w:val="single"/>
        </w:rPr>
        <w:t>For the two options for UL transmissions and DL receptions across SBFD symbols and non-SBFD symbols in different slots (each transmission/reception within a slot has either all SBFD or all non-SBFD symbols), the following observations are agreed.</w:t>
      </w:r>
    </w:p>
    <w:p w14:paraId="04507FDC" w14:textId="77777777" w:rsidR="00333E23" w:rsidRPr="005065C4" w:rsidRDefault="00333E23" w:rsidP="00333E23">
      <w:pPr>
        <w:numPr>
          <w:ilvl w:val="0"/>
          <w:numId w:val="159"/>
        </w:numPr>
        <w:overflowPunct/>
        <w:autoSpaceDE/>
        <w:autoSpaceDN/>
        <w:adjustRightInd/>
        <w:spacing w:before="100" w:beforeAutospacing="1" w:after="100" w:afterAutospacing="1"/>
        <w:ind w:left="1260"/>
        <w:textAlignment w:val="auto"/>
        <w:rPr>
          <w:rFonts w:eastAsia="Times New Roman"/>
          <w:color w:val="FF0000"/>
          <w:u w:val="single"/>
        </w:rPr>
      </w:pPr>
      <w:r w:rsidRPr="005065C4">
        <w:rPr>
          <w:rFonts w:eastAsia="Times New Roman"/>
          <w:color w:val="FF0000"/>
          <w:u w:val="single"/>
        </w:rPr>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1F45D7EA" w14:textId="77777777" w:rsidR="00333E23" w:rsidRPr="005065C4" w:rsidRDefault="00333E23" w:rsidP="00333E23">
      <w:pPr>
        <w:numPr>
          <w:ilvl w:val="0"/>
          <w:numId w:val="159"/>
        </w:numPr>
        <w:overflowPunct/>
        <w:autoSpaceDE/>
        <w:autoSpaceDN/>
        <w:adjustRightInd/>
        <w:spacing w:before="100" w:beforeAutospacing="1" w:after="100" w:afterAutospacing="1"/>
        <w:ind w:left="1260"/>
        <w:textAlignment w:val="auto"/>
        <w:rPr>
          <w:rFonts w:eastAsia="Times New Roman"/>
          <w:color w:val="FF0000"/>
          <w:u w:val="single"/>
        </w:rPr>
      </w:pPr>
      <w:r w:rsidRPr="005065C4">
        <w:rPr>
          <w:rFonts w:eastAsia="Times New Roman"/>
          <w:color w:val="FF0000"/>
          <w:u w:val="single"/>
        </w:rPr>
        <w:t>The frequency resources, power control and beam/spatial relation for all the transmission/reception occasions can be the same for Option 1 but may be different for Option 2. If different, it may require additional specification efforts.</w:t>
      </w:r>
    </w:p>
    <w:p w14:paraId="5579004D" w14:textId="77777777" w:rsidR="00333E23" w:rsidRPr="005065C4" w:rsidRDefault="00333E23" w:rsidP="00333E23">
      <w:pPr>
        <w:numPr>
          <w:ilvl w:val="0"/>
          <w:numId w:val="159"/>
        </w:numPr>
        <w:overflowPunct/>
        <w:autoSpaceDE/>
        <w:autoSpaceDN/>
        <w:adjustRightInd/>
        <w:spacing w:before="100" w:beforeAutospacing="1" w:after="100" w:afterAutospacing="1"/>
        <w:ind w:left="1260"/>
        <w:textAlignment w:val="auto"/>
        <w:rPr>
          <w:rFonts w:eastAsia="Times New Roman"/>
          <w:color w:val="FF0000"/>
          <w:u w:val="single"/>
        </w:rPr>
      </w:pPr>
      <w:r w:rsidRPr="005065C4">
        <w:rPr>
          <w:rFonts w:eastAsia="Times New Roman"/>
          <w:color w:val="FF0000"/>
          <w:u w:val="single"/>
        </w:rPr>
        <w:t>Option 1 may or may not 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14:paraId="1E0D7114" w14:textId="77777777" w:rsidR="00333E23" w:rsidRPr="005065C4" w:rsidRDefault="00333E23" w:rsidP="00333E23">
      <w:pPr>
        <w:pStyle w:val="B1"/>
        <w:ind w:left="0" w:firstLine="0"/>
        <w:rPr>
          <w:color w:val="FF0000"/>
          <w:u w:val="single"/>
        </w:rPr>
      </w:pPr>
    </w:p>
    <w:p w14:paraId="04B7BD59" w14:textId="77777777" w:rsidR="00333E23" w:rsidRPr="005065C4" w:rsidRDefault="00333E23" w:rsidP="00333E23">
      <w:pPr>
        <w:spacing w:before="100" w:beforeAutospacing="1" w:after="100" w:afterAutospacing="1"/>
        <w:rPr>
          <w:rFonts w:eastAsia="Times New Roman"/>
          <w:color w:val="FF0000"/>
          <w:u w:val="single"/>
        </w:rPr>
      </w:pPr>
      <w:r w:rsidRPr="005065C4">
        <w:rPr>
          <w:rFonts w:eastAsia="Times New Roman"/>
          <w:color w:val="FF0000"/>
          <w:u w:val="single"/>
        </w:rPr>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study at least the following frequency resource allocation options for PDSCH, CSI-RS, PUSCH, PUCCH, SRS for SBFD-aware UE:</w:t>
      </w:r>
    </w:p>
    <w:p w14:paraId="17E7B1D6" w14:textId="77777777" w:rsidR="00333E23" w:rsidRPr="005065C4" w:rsidRDefault="00333E23" w:rsidP="00333E23">
      <w:pPr>
        <w:numPr>
          <w:ilvl w:val="0"/>
          <w:numId w:val="160"/>
        </w:numPr>
        <w:overflowPunct/>
        <w:autoSpaceDE/>
        <w:autoSpaceDN/>
        <w:adjustRightInd/>
        <w:spacing w:before="100" w:beforeAutospacing="1" w:after="100" w:afterAutospacing="1"/>
        <w:textAlignment w:val="auto"/>
        <w:rPr>
          <w:rFonts w:eastAsia="Times New Roman"/>
          <w:color w:val="FF0000"/>
          <w:u w:val="single"/>
        </w:rPr>
      </w:pPr>
      <w:r w:rsidRPr="005065C4">
        <w:rPr>
          <w:rFonts w:eastAsia="Times New Roman"/>
          <w:color w:val="FF0000"/>
          <w:u w:val="single"/>
        </w:rPr>
        <w:t xml:space="preserve">Option 1: Separate FDRA determination for SBFD slots and non-SBFD slots. </w:t>
      </w:r>
    </w:p>
    <w:p w14:paraId="2E9E228E" w14:textId="77777777" w:rsidR="00333E23" w:rsidRPr="005065C4" w:rsidRDefault="00333E23" w:rsidP="00333E23">
      <w:pPr>
        <w:numPr>
          <w:ilvl w:val="0"/>
          <w:numId w:val="160"/>
        </w:numPr>
        <w:overflowPunct/>
        <w:autoSpaceDE/>
        <w:autoSpaceDN/>
        <w:adjustRightInd/>
        <w:spacing w:before="100" w:beforeAutospacing="1" w:after="100" w:afterAutospacing="1"/>
        <w:textAlignment w:val="auto"/>
        <w:rPr>
          <w:rFonts w:eastAsia="Times New Roman"/>
          <w:color w:val="FF0000"/>
          <w:u w:val="single"/>
        </w:rPr>
      </w:pPr>
      <w:r w:rsidRPr="005065C4">
        <w:rPr>
          <w:rFonts w:eastAsia="Times New Roman"/>
          <w:color w:val="FF0000"/>
          <w:u w:val="single"/>
        </w:rPr>
        <w:t>Option 1-1: Separate FDRA configurations/indications for SBFD slots and non-SBFD slots</w:t>
      </w:r>
    </w:p>
    <w:p w14:paraId="03A063D4" w14:textId="77777777" w:rsidR="00333E23" w:rsidRPr="005065C4" w:rsidRDefault="00333E23" w:rsidP="00333E23">
      <w:pPr>
        <w:numPr>
          <w:ilvl w:val="0"/>
          <w:numId w:val="160"/>
        </w:numPr>
        <w:overflowPunct/>
        <w:autoSpaceDE/>
        <w:autoSpaceDN/>
        <w:adjustRightInd/>
        <w:spacing w:before="100" w:beforeAutospacing="1" w:after="100" w:afterAutospacing="1"/>
        <w:textAlignment w:val="auto"/>
        <w:rPr>
          <w:rFonts w:eastAsia="Times New Roman"/>
          <w:color w:val="FF0000"/>
          <w:u w:val="single"/>
        </w:rPr>
      </w:pPr>
      <w:r w:rsidRPr="005065C4">
        <w:rPr>
          <w:rFonts w:eastAsia="Times New Roman"/>
          <w:color w:val="FF0000"/>
          <w:u w:val="single"/>
        </w:rPr>
        <w:t>Option 1-2: Separate frequency resources determined for SBFD slots and non-SBFD slots based on single FDRA configuration/indication</w:t>
      </w:r>
      <w:r w:rsidRPr="005065C4">
        <w:rPr>
          <w:rFonts w:eastAsia="Times New Roman"/>
          <w:strike/>
          <w:color w:val="FF0000"/>
          <w:u w:val="single"/>
        </w:rPr>
        <w:t xml:space="preserve"> </w:t>
      </w:r>
    </w:p>
    <w:p w14:paraId="3B225F02" w14:textId="77777777" w:rsidR="00333E23" w:rsidRPr="005065C4" w:rsidRDefault="00333E23" w:rsidP="00333E23">
      <w:pPr>
        <w:numPr>
          <w:ilvl w:val="0"/>
          <w:numId w:val="160"/>
        </w:numPr>
        <w:overflowPunct/>
        <w:autoSpaceDE/>
        <w:autoSpaceDN/>
        <w:adjustRightInd/>
        <w:spacing w:before="100" w:beforeAutospacing="1" w:after="100" w:afterAutospacing="1"/>
        <w:textAlignment w:val="auto"/>
        <w:rPr>
          <w:rFonts w:eastAsia="Times New Roman"/>
          <w:color w:val="FF0000"/>
          <w:u w:val="single"/>
        </w:rPr>
      </w:pPr>
      <w:r w:rsidRPr="005065C4">
        <w:rPr>
          <w:rFonts w:eastAsia="Times New Roman"/>
          <w:color w:val="FF0000"/>
          <w:u w:val="single"/>
        </w:rPr>
        <w:t>Option 1-3: single FDRA configuration/indication and RB offset(s)</w:t>
      </w:r>
    </w:p>
    <w:p w14:paraId="30A3A2E6" w14:textId="77777777" w:rsidR="00333E23" w:rsidRPr="005065C4" w:rsidRDefault="00333E23" w:rsidP="00333E23">
      <w:pPr>
        <w:numPr>
          <w:ilvl w:val="0"/>
          <w:numId w:val="160"/>
        </w:numPr>
        <w:overflowPunct/>
        <w:autoSpaceDE/>
        <w:autoSpaceDN/>
        <w:adjustRightInd/>
        <w:spacing w:before="100" w:beforeAutospacing="1" w:after="100" w:afterAutospacing="1"/>
        <w:textAlignment w:val="auto"/>
        <w:rPr>
          <w:rFonts w:eastAsia="Times New Roman"/>
          <w:color w:val="FF0000"/>
          <w:u w:val="single"/>
        </w:rPr>
      </w:pPr>
      <w:r w:rsidRPr="005065C4">
        <w:rPr>
          <w:rFonts w:eastAsia="Times New Roman"/>
          <w:color w:val="FF0000"/>
          <w:u w:val="single"/>
        </w:rPr>
        <w:t xml:space="preserve">Option 2: Perform rate matching or puncturing on the RBs outside DL/UL subbands for DL/UL channels/signals. </w:t>
      </w:r>
    </w:p>
    <w:p w14:paraId="10AD1CDC" w14:textId="77777777" w:rsidR="00333E23" w:rsidRPr="005065C4" w:rsidRDefault="00333E23" w:rsidP="00333E23">
      <w:pPr>
        <w:numPr>
          <w:ilvl w:val="0"/>
          <w:numId w:val="160"/>
        </w:numPr>
        <w:overflowPunct/>
        <w:autoSpaceDE/>
        <w:autoSpaceDN/>
        <w:adjustRightInd/>
        <w:spacing w:before="100" w:beforeAutospacing="1" w:after="100" w:afterAutospacing="1"/>
        <w:textAlignment w:val="auto"/>
        <w:rPr>
          <w:rFonts w:eastAsia="Times New Roman"/>
          <w:color w:val="FF0000"/>
          <w:u w:val="single"/>
        </w:rPr>
      </w:pPr>
      <w:r w:rsidRPr="005065C4">
        <w:rPr>
          <w:rFonts w:eastAsia="Times New Roman"/>
          <w:color w:val="FF0000"/>
          <w:u w:val="single"/>
        </w:rPr>
        <w:t>Option 3: A DL/UL channel/signal overlapping with RBs outside DL/UL subbands in a SBFD slot is dropped or postponed.</w:t>
      </w:r>
    </w:p>
    <w:p w14:paraId="5C38EC73" w14:textId="77777777" w:rsidR="00333E23" w:rsidRPr="005065C4" w:rsidRDefault="00333E23" w:rsidP="00333E23">
      <w:pPr>
        <w:spacing w:before="100" w:beforeAutospacing="1" w:after="100" w:afterAutospacing="1"/>
        <w:rPr>
          <w:rFonts w:eastAsia="Times New Roman"/>
          <w:color w:val="FF0000"/>
          <w:u w:val="single"/>
        </w:rPr>
      </w:pPr>
      <w:r w:rsidRPr="005065C4">
        <w:rPr>
          <w:rFonts w:eastAsia="Times New Roman"/>
          <w:color w:val="FF0000"/>
          <w:u w:val="single"/>
        </w:rPr>
        <w:t>Note: Different options can be studied for different signals/channels.</w:t>
      </w:r>
    </w:p>
    <w:p w14:paraId="0ED3F164" w14:textId="77777777" w:rsidR="00333E23" w:rsidRPr="00242062" w:rsidRDefault="00333E23" w:rsidP="00333E23">
      <w:r w:rsidRPr="00242062">
        <w:t>For SRS, PUCCH and PUSCH on SBFD symbols and non-SBFD symbols in different slots, at least the followings are studied:</w:t>
      </w:r>
    </w:p>
    <w:p w14:paraId="73E0353C" w14:textId="77777777" w:rsidR="00333E23" w:rsidRPr="00242062" w:rsidRDefault="00333E23" w:rsidP="00333E23">
      <w:pPr>
        <w:pStyle w:val="B1"/>
      </w:pPr>
      <w:r w:rsidRPr="00242062">
        <w:t>-</w:t>
      </w:r>
      <w:r w:rsidRPr="00242062">
        <w:tab/>
        <w:t>Whether/how to have separate resources</w:t>
      </w:r>
    </w:p>
    <w:p w14:paraId="7B672991" w14:textId="77777777" w:rsidR="00333E23" w:rsidRPr="00242062" w:rsidRDefault="00333E23" w:rsidP="00333E23">
      <w:pPr>
        <w:pStyle w:val="B1"/>
      </w:pPr>
      <w:r w:rsidRPr="00242062">
        <w:t>-</w:t>
      </w:r>
      <w:r w:rsidRPr="00242062">
        <w:tab/>
        <w:t>Whether/how to have separate FH parameters</w:t>
      </w:r>
    </w:p>
    <w:p w14:paraId="3FB299BC" w14:textId="77777777" w:rsidR="00333E23" w:rsidRPr="00242062" w:rsidRDefault="00333E23" w:rsidP="00333E23">
      <w:pPr>
        <w:pStyle w:val="B1"/>
      </w:pPr>
      <w:r w:rsidRPr="00242062">
        <w:t>-</w:t>
      </w:r>
      <w:r w:rsidRPr="00242062">
        <w:tab/>
        <w:t>Whether/how to have separate UL power control parameters</w:t>
      </w:r>
    </w:p>
    <w:p w14:paraId="41C09717" w14:textId="77777777" w:rsidR="00333E23" w:rsidRPr="00242062" w:rsidRDefault="00333E23" w:rsidP="00333E23">
      <w:pPr>
        <w:pStyle w:val="B1"/>
      </w:pPr>
      <w:r w:rsidRPr="00242062">
        <w:t>-</w:t>
      </w:r>
      <w:r w:rsidRPr="00242062">
        <w:tab/>
        <w:t>Whether/how to have separate beam/spatial relation</w:t>
      </w:r>
    </w:p>
    <w:p w14:paraId="14712660" w14:textId="77777777" w:rsidR="00333E23" w:rsidRPr="00242062" w:rsidRDefault="00333E23" w:rsidP="00333E23">
      <w:pPr>
        <w:pStyle w:val="B1"/>
        <w:ind w:left="0" w:firstLine="0"/>
      </w:pPr>
    </w:p>
    <w:p w14:paraId="53D9DC42" w14:textId="77777777" w:rsidR="00333E23" w:rsidRPr="005065C4" w:rsidRDefault="00333E23" w:rsidP="00333E23">
      <w:pPr>
        <w:rPr>
          <w:color w:val="FF0000"/>
          <w:u w:val="single"/>
          <w:lang w:val="en-GB"/>
        </w:rPr>
      </w:pPr>
      <w:r w:rsidRPr="005065C4">
        <w:rPr>
          <w:color w:val="FF0000"/>
          <w:u w:val="single"/>
          <w:lang w:val="en-GB"/>
        </w:rPr>
        <w:t>For SRS, PUCCH and PUSCH on SBFD symbols and non-SBFD symbols in different slots, it may be beneficial to have separate resources, FH parameters, UL power control parameters and/or beam/spatial relation.</w:t>
      </w:r>
    </w:p>
    <w:p w14:paraId="67E3B055" w14:textId="77777777" w:rsidR="00333E23" w:rsidRDefault="00333E23" w:rsidP="00333E23">
      <w:pPr>
        <w:pStyle w:val="B1"/>
        <w:ind w:left="0" w:firstLine="0"/>
      </w:pPr>
    </w:p>
    <w:p w14:paraId="24F09D59" w14:textId="77777777" w:rsidR="00333E23" w:rsidRDefault="00333E23" w:rsidP="004D232A">
      <w:pPr>
        <w:pStyle w:val="Heading4"/>
        <w:numPr>
          <w:ilvl w:val="0"/>
          <w:numId w:val="0"/>
        </w:numPr>
        <w:ind w:left="864" w:hanging="864"/>
      </w:pPr>
      <w:r>
        <w:t>6.1.2.2</w:t>
      </w:r>
      <w:r>
        <w:tab/>
      </w:r>
      <w:r>
        <w:tab/>
      </w:r>
      <w:r w:rsidRPr="0059595A">
        <w:t>UL transmissions and DL receptions across SBFD symbols and non-SBFD symbols in a slot</w:t>
      </w:r>
    </w:p>
    <w:p w14:paraId="3DD12B76" w14:textId="77777777" w:rsidR="00333E23" w:rsidRPr="005065C4" w:rsidRDefault="00333E23" w:rsidP="00333E23">
      <w:pPr>
        <w:pStyle w:val="pf0"/>
        <w:rPr>
          <w:color w:val="FF0000"/>
          <w:sz w:val="22"/>
          <w:szCs w:val="22"/>
          <w:u w:val="single"/>
        </w:rPr>
      </w:pPr>
      <w:r w:rsidRPr="005065C4">
        <w:rPr>
          <w:rStyle w:val="cf01"/>
          <w:rFonts w:ascii="Times New Roman" w:hAnsi="Times New Roman" w:cs="Times New Roman"/>
          <w:color w:val="FF0000"/>
          <w:sz w:val="20"/>
          <w:szCs w:val="20"/>
          <w:u w:val="single"/>
        </w:rPr>
        <w:t>RAN1 Studied whether the transmission/reception occasion of a physical channel/signal can be mapped to SBFD and non-SBFD symbols within a slot for a UE, and whether a UE can transmit/receive in the occasion mapped to SBFD symbols and non-SBFD symbols including:</w:t>
      </w:r>
    </w:p>
    <w:p w14:paraId="1C7D1653" w14:textId="77777777" w:rsidR="00333E23" w:rsidRPr="005065C4" w:rsidRDefault="00333E23" w:rsidP="00333E23">
      <w:pPr>
        <w:pStyle w:val="pf1"/>
        <w:numPr>
          <w:ilvl w:val="0"/>
          <w:numId w:val="155"/>
        </w:numPr>
        <w:rPr>
          <w:color w:val="FF0000"/>
          <w:sz w:val="22"/>
          <w:szCs w:val="22"/>
          <w:u w:val="single"/>
        </w:rPr>
      </w:pPr>
      <w:r w:rsidRPr="005065C4">
        <w:rPr>
          <w:rStyle w:val="cf21"/>
          <w:rFonts w:ascii="Times New Roman" w:hAnsi="Times New Roman" w:cs="Times New Roman"/>
          <w:sz w:val="20"/>
          <w:szCs w:val="20"/>
          <w:u w:val="single"/>
        </w:rPr>
        <w:t>Use-case(s) including the locations and number of switching points of the SBFD and non-SBFD symbols in the slot.</w:t>
      </w:r>
    </w:p>
    <w:p w14:paraId="05CE3A6F" w14:textId="77777777" w:rsidR="00333E23" w:rsidRPr="005065C4" w:rsidRDefault="00333E23" w:rsidP="00333E23">
      <w:pPr>
        <w:pStyle w:val="pf1"/>
        <w:numPr>
          <w:ilvl w:val="0"/>
          <w:numId w:val="155"/>
        </w:numPr>
        <w:rPr>
          <w:color w:val="FF0000"/>
          <w:sz w:val="22"/>
          <w:szCs w:val="22"/>
          <w:u w:val="single"/>
        </w:rPr>
      </w:pPr>
      <w:r w:rsidRPr="005065C4">
        <w:rPr>
          <w:rStyle w:val="cf01"/>
          <w:rFonts w:ascii="Times New Roman" w:hAnsi="Times New Roman" w:cs="Times New Roman"/>
          <w:color w:val="FF0000"/>
          <w:sz w:val="20"/>
          <w:szCs w:val="20"/>
          <w:u w:val="single"/>
        </w:rPr>
        <w:t xml:space="preserve">Potential benefits </w:t>
      </w:r>
      <w:r w:rsidRPr="005065C4">
        <w:rPr>
          <w:rStyle w:val="cf21"/>
          <w:rFonts w:ascii="Times New Roman" w:hAnsi="Times New Roman" w:cs="Times New Roman"/>
          <w:sz w:val="20"/>
          <w:szCs w:val="20"/>
          <w:u w:val="single"/>
        </w:rPr>
        <w:t>if any</w:t>
      </w:r>
    </w:p>
    <w:p w14:paraId="53A4645A" w14:textId="77777777" w:rsidR="00333E23" w:rsidRPr="005065C4" w:rsidRDefault="00333E23" w:rsidP="00333E23">
      <w:pPr>
        <w:pStyle w:val="pf1"/>
        <w:numPr>
          <w:ilvl w:val="0"/>
          <w:numId w:val="155"/>
        </w:numPr>
        <w:rPr>
          <w:color w:val="FF0000"/>
          <w:sz w:val="22"/>
          <w:szCs w:val="22"/>
          <w:u w:val="single"/>
        </w:rPr>
      </w:pPr>
      <w:r w:rsidRPr="005065C4">
        <w:rPr>
          <w:rStyle w:val="cf01"/>
          <w:rFonts w:ascii="Times New Roman" w:hAnsi="Times New Roman" w:cs="Times New Roman"/>
          <w:color w:val="FF0000"/>
          <w:sz w:val="20"/>
          <w:szCs w:val="20"/>
          <w:u w:val="single"/>
        </w:rPr>
        <w:t>Phase continuity</w:t>
      </w:r>
    </w:p>
    <w:p w14:paraId="64AABB17" w14:textId="77777777" w:rsidR="00333E23" w:rsidRPr="005065C4" w:rsidRDefault="00333E23" w:rsidP="00333E23">
      <w:pPr>
        <w:pStyle w:val="pf1"/>
        <w:numPr>
          <w:ilvl w:val="0"/>
          <w:numId w:val="155"/>
        </w:numPr>
        <w:rPr>
          <w:color w:val="FF0000"/>
          <w:sz w:val="22"/>
          <w:szCs w:val="22"/>
          <w:u w:val="single"/>
        </w:rPr>
      </w:pPr>
      <w:r w:rsidRPr="005065C4">
        <w:rPr>
          <w:rStyle w:val="cf01"/>
          <w:rFonts w:ascii="Times New Roman" w:hAnsi="Times New Roman" w:cs="Times New Roman"/>
          <w:color w:val="FF0000"/>
          <w:sz w:val="20"/>
          <w:szCs w:val="20"/>
          <w:u w:val="single"/>
        </w:rPr>
        <w:t>Potential interruption of transmissions/receptions during transition</w:t>
      </w:r>
    </w:p>
    <w:p w14:paraId="04D85EDD" w14:textId="77777777" w:rsidR="00333E23" w:rsidRPr="005065C4" w:rsidRDefault="00333E23" w:rsidP="00333E23">
      <w:pPr>
        <w:pStyle w:val="pf1"/>
        <w:numPr>
          <w:ilvl w:val="0"/>
          <w:numId w:val="155"/>
        </w:numPr>
        <w:rPr>
          <w:color w:val="FF0000"/>
          <w:sz w:val="22"/>
          <w:szCs w:val="22"/>
          <w:u w:val="single"/>
        </w:rPr>
      </w:pPr>
      <w:r w:rsidRPr="005065C4">
        <w:rPr>
          <w:rStyle w:val="cf01"/>
          <w:rFonts w:ascii="Times New Roman" w:hAnsi="Times New Roman" w:cs="Times New Roman"/>
          <w:color w:val="FF0000"/>
          <w:sz w:val="20"/>
          <w:szCs w:val="20"/>
          <w:u w:val="single"/>
        </w:rPr>
        <w:t>Required guard time if any</w:t>
      </w:r>
    </w:p>
    <w:p w14:paraId="7BBC0146" w14:textId="77777777" w:rsidR="00333E23" w:rsidRPr="005065C4" w:rsidRDefault="00333E23" w:rsidP="00333E23">
      <w:pPr>
        <w:pStyle w:val="pf1"/>
        <w:numPr>
          <w:ilvl w:val="0"/>
          <w:numId w:val="155"/>
        </w:numPr>
        <w:rPr>
          <w:color w:val="FF0000"/>
          <w:sz w:val="22"/>
          <w:szCs w:val="22"/>
          <w:u w:val="single"/>
        </w:rPr>
      </w:pPr>
      <w:r w:rsidRPr="005065C4">
        <w:rPr>
          <w:rStyle w:val="cf01"/>
          <w:rFonts w:ascii="Times New Roman" w:hAnsi="Times New Roman" w:cs="Times New Roman"/>
          <w:color w:val="FF0000"/>
          <w:sz w:val="20"/>
          <w:szCs w:val="20"/>
          <w:u w:val="single"/>
        </w:rPr>
        <w:t>Potential impact on performance</w:t>
      </w:r>
    </w:p>
    <w:p w14:paraId="7689D516" w14:textId="77777777" w:rsidR="00333E23" w:rsidRPr="005065C4" w:rsidRDefault="00333E23" w:rsidP="00333E23">
      <w:pPr>
        <w:pStyle w:val="pf1"/>
        <w:numPr>
          <w:ilvl w:val="0"/>
          <w:numId w:val="155"/>
        </w:numPr>
        <w:rPr>
          <w:color w:val="FF0000"/>
          <w:sz w:val="22"/>
          <w:szCs w:val="22"/>
          <w:u w:val="single"/>
        </w:rPr>
      </w:pPr>
      <w:r w:rsidRPr="005065C4">
        <w:rPr>
          <w:rStyle w:val="cf01"/>
          <w:rFonts w:ascii="Times New Roman" w:hAnsi="Times New Roman" w:cs="Times New Roman"/>
          <w:color w:val="FF0000"/>
          <w:sz w:val="20"/>
          <w:szCs w:val="20"/>
          <w:u w:val="single"/>
        </w:rPr>
        <w:t>Impact on link adaptation, channel estimation, and other procedures</w:t>
      </w:r>
    </w:p>
    <w:p w14:paraId="20C0942C" w14:textId="77777777" w:rsidR="00333E23" w:rsidRPr="005065C4" w:rsidRDefault="00333E23" w:rsidP="00333E23">
      <w:pPr>
        <w:pStyle w:val="pf1"/>
        <w:numPr>
          <w:ilvl w:val="0"/>
          <w:numId w:val="155"/>
        </w:numPr>
        <w:rPr>
          <w:color w:val="FF0000"/>
          <w:sz w:val="22"/>
          <w:szCs w:val="22"/>
          <w:u w:val="single"/>
        </w:rPr>
      </w:pPr>
      <w:r w:rsidRPr="005065C4">
        <w:rPr>
          <w:rStyle w:val="cf21"/>
          <w:rFonts w:ascii="Times New Roman" w:hAnsi="Times New Roman" w:cs="Times New Roman"/>
          <w:sz w:val="20"/>
          <w:szCs w:val="20"/>
          <w:u w:val="single"/>
        </w:rPr>
        <w:t>UL transmission timing if any</w:t>
      </w:r>
    </w:p>
    <w:p w14:paraId="1701141C" w14:textId="77777777" w:rsidR="00333E23" w:rsidRPr="005065C4" w:rsidRDefault="00333E23" w:rsidP="00333E23">
      <w:pPr>
        <w:pStyle w:val="pf1"/>
        <w:numPr>
          <w:ilvl w:val="0"/>
          <w:numId w:val="155"/>
        </w:numPr>
        <w:rPr>
          <w:color w:val="FF0000"/>
          <w:sz w:val="22"/>
          <w:szCs w:val="22"/>
          <w:u w:val="single"/>
        </w:rPr>
      </w:pPr>
      <w:r w:rsidRPr="005065C4">
        <w:rPr>
          <w:rStyle w:val="cf21"/>
          <w:rFonts w:ascii="Times New Roman" w:hAnsi="Times New Roman" w:cs="Times New Roman"/>
          <w:sz w:val="20"/>
          <w:szCs w:val="20"/>
          <w:u w:val="single"/>
        </w:rPr>
        <w:t>Implementation complexity</w:t>
      </w:r>
    </w:p>
    <w:p w14:paraId="1F6D2B86" w14:textId="77777777" w:rsidR="00333E23" w:rsidRPr="005065C4" w:rsidRDefault="00333E23" w:rsidP="00333E23">
      <w:pPr>
        <w:pStyle w:val="pf1"/>
        <w:numPr>
          <w:ilvl w:val="0"/>
          <w:numId w:val="155"/>
        </w:numPr>
        <w:rPr>
          <w:color w:val="FF0000"/>
          <w:sz w:val="22"/>
          <w:szCs w:val="22"/>
          <w:u w:val="single"/>
        </w:rPr>
      </w:pPr>
      <w:r w:rsidRPr="005065C4">
        <w:rPr>
          <w:rStyle w:val="cf01"/>
          <w:rFonts w:ascii="Times New Roman" w:hAnsi="Times New Roman" w:cs="Times New Roman"/>
          <w:color w:val="FF0000"/>
          <w:sz w:val="20"/>
          <w:szCs w:val="20"/>
          <w:u w:val="single"/>
        </w:rPr>
        <w:t>Applicability for SBFD aware UE and non-SBFD aware UEs</w:t>
      </w:r>
    </w:p>
    <w:p w14:paraId="3A2B73BE" w14:textId="77777777" w:rsidR="00333E23" w:rsidRPr="005065C4" w:rsidRDefault="00333E23" w:rsidP="00333E23">
      <w:pPr>
        <w:pStyle w:val="pf1"/>
        <w:numPr>
          <w:ilvl w:val="0"/>
          <w:numId w:val="155"/>
        </w:numPr>
        <w:rPr>
          <w:color w:val="FF0000"/>
          <w:sz w:val="22"/>
          <w:szCs w:val="22"/>
          <w:u w:val="single"/>
        </w:rPr>
      </w:pPr>
      <w:r w:rsidRPr="005065C4">
        <w:rPr>
          <w:rStyle w:val="cf21"/>
          <w:rFonts w:ascii="Times New Roman" w:hAnsi="Times New Roman" w:cs="Times New Roman"/>
          <w:sz w:val="20"/>
          <w:szCs w:val="20"/>
          <w:u w:val="single"/>
        </w:rPr>
        <w:t>NOTE: There are more than one scenario where a transmission overlaps SBFD and non-SBFD symbols and some may or may not face the aspects listed above</w:t>
      </w:r>
    </w:p>
    <w:p w14:paraId="3004257A" w14:textId="77777777" w:rsidR="00333E23" w:rsidRPr="005065C4" w:rsidRDefault="00333E23" w:rsidP="00333E23">
      <w:pPr>
        <w:pStyle w:val="pf1"/>
        <w:numPr>
          <w:ilvl w:val="0"/>
          <w:numId w:val="155"/>
        </w:numPr>
        <w:rPr>
          <w:color w:val="FF0000"/>
          <w:sz w:val="22"/>
          <w:szCs w:val="22"/>
          <w:u w:val="single"/>
        </w:rPr>
      </w:pPr>
      <w:r w:rsidRPr="005065C4">
        <w:rPr>
          <w:rStyle w:val="cf21"/>
          <w:rFonts w:ascii="Times New Roman" w:hAnsi="Times New Roman" w:cs="Times New Roman"/>
          <w:sz w:val="20"/>
          <w:szCs w:val="20"/>
          <w:u w:val="single"/>
        </w:rPr>
        <w:t xml:space="preserve">NOTE: This study doesn’t mean RAN1 agreement on a slot consisting of SBFD and non-SBFD symbols. </w:t>
      </w:r>
    </w:p>
    <w:p w14:paraId="2A1E90EA" w14:textId="77777777" w:rsidR="00333E23" w:rsidRPr="005065C4" w:rsidRDefault="00333E23" w:rsidP="00333E23">
      <w:pPr>
        <w:spacing w:before="100" w:beforeAutospacing="1"/>
        <w:rPr>
          <w:rFonts w:eastAsia="Times New Roman"/>
          <w:color w:val="FF0000"/>
          <w:sz w:val="22"/>
          <w:szCs w:val="24"/>
          <w:u w:val="single"/>
        </w:rPr>
      </w:pPr>
      <w:r w:rsidRPr="005065C4">
        <w:rPr>
          <w:rFonts w:eastAsia="Times New Roman"/>
          <w:color w:val="FF0000"/>
          <w:u w:val="single"/>
        </w:rPr>
        <w:t>RAN1 concluded that for a physical channel/signal occasion mapped to SBFD and non-SBFD symbols within a slot if any, the following options for UE transmission/reception can be considered in the normative stage</w:t>
      </w:r>
    </w:p>
    <w:p w14:paraId="71AA2172" w14:textId="77777777" w:rsidR="00333E23" w:rsidRPr="005065C4" w:rsidRDefault="00333E23" w:rsidP="00333E23">
      <w:pPr>
        <w:numPr>
          <w:ilvl w:val="0"/>
          <w:numId w:val="156"/>
        </w:numPr>
        <w:overflowPunct/>
        <w:autoSpaceDE/>
        <w:autoSpaceDN/>
        <w:adjustRightInd/>
        <w:spacing w:before="100" w:beforeAutospacing="1" w:after="100" w:afterAutospacing="1"/>
        <w:ind w:left="1260"/>
        <w:textAlignment w:val="auto"/>
        <w:rPr>
          <w:rFonts w:eastAsia="Times New Roman"/>
          <w:color w:val="FF0000"/>
          <w:sz w:val="22"/>
          <w:szCs w:val="24"/>
          <w:u w:val="single"/>
        </w:rPr>
      </w:pPr>
      <w:r w:rsidRPr="005065C4">
        <w:rPr>
          <w:rFonts w:eastAsia="Times New Roman"/>
          <w:color w:val="FF0000"/>
          <w:u w:val="single"/>
        </w:rPr>
        <w:t>Option 1: UE does not transmit or receive the physical channel/signal within the slot.</w:t>
      </w:r>
    </w:p>
    <w:p w14:paraId="26D1F459" w14:textId="77777777" w:rsidR="00333E23" w:rsidRPr="005065C4" w:rsidRDefault="00333E23" w:rsidP="00333E23">
      <w:pPr>
        <w:numPr>
          <w:ilvl w:val="0"/>
          <w:numId w:val="156"/>
        </w:numPr>
        <w:overflowPunct/>
        <w:autoSpaceDE/>
        <w:autoSpaceDN/>
        <w:adjustRightInd/>
        <w:spacing w:before="100" w:beforeAutospacing="1" w:after="100" w:afterAutospacing="1"/>
        <w:ind w:left="1260"/>
        <w:textAlignment w:val="auto"/>
        <w:rPr>
          <w:rFonts w:eastAsia="Times New Roman"/>
          <w:color w:val="FF0000"/>
          <w:sz w:val="22"/>
          <w:szCs w:val="24"/>
          <w:u w:val="single"/>
        </w:rPr>
      </w:pPr>
      <w:r w:rsidRPr="005065C4">
        <w:rPr>
          <w:rFonts w:eastAsia="Times New Roman"/>
          <w:color w:val="FF0000"/>
          <w:u w:val="single"/>
        </w:rPr>
        <w:t>Option 2: UE can transmit or receive the physical channel/signal within the slot only under certain conditions.</w:t>
      </w:r>
    </w:p>
    <w:p w14:paraId="5F97BD64" w14:textId="77777777" w:rsidR="00333E23" w:rsidRPr="005065C4" w:rsidRDefault="00333E23" w:rsidP="00333E23">
      <w:pPr>
        <w:numPr>
          <w:ilvl w:val="0"/>
          <w:numId w:val="156"/>
        </w:numPr>
        <w:overflowPunct/>
        <w:autoSpaceDE/>
        <w:autoSpaceDN/>
        <w:adjustRightInd/>
        <w:spacing w:before="100" w:beforeAutospacing="1" w:after="100" w:afterAutospacing="1"/>
        <w:ind w:left="1880"/>
        <w:textAlignment w:val="auto"/>
        <w:rPr>
          <w:rFonts w:eastAsia="Times New Roman"/>
          <w:color w:val="FF0000"/>
          <w:sz w:val="22"/>
          <w:szCs w:val="24"/>
          <w:u w:val="single"/>
        </w:rPr>
      </w:pPr>
      <w:r w:rsidRPr="005065C4">
        <w:rPr>
          <w:rFonts w:eastAsia="Times New Roman"/>
          <w:color w:val="FF0000"/>
          <w:u w:val="single"/>
        </w:rPr>
        <w:t>The conditions may depend on at least the following: whether or not phase continuity can be maintained across SBFD and non-SBFD symbols, whether or not there are same or different transmission/reception parameters e.g. power control, spatial/QCL, UL timing etc. applied in SBFD and non-SBFD symbols, and whether or not there is a guard period between the SBFD and non-SBFD symbols, etc.</w:t>
      </w:r>
    </w:p>
    <w:p w14:paraId="5B4994F8" w14:textId="77777777" w:rsidR="00333E23" w:rsidRPr="005065C4" w:rsidRDefault="00333E23" w:rsidP="00333E23">
      <w:pPr>
        <w:numPr>
          <w:ilvl w:val="0"/>
          <w:numId w:val="156"/>
        </w:numPr>
        <w:overflowPunct/>
        <w:autoSpaceDE/>
        <w:autoSpaceDN/>
        <w:adjustRightInd/>
        <w:spacing w:before="100" w:beforeAutospacing="1" w:after="100" w:afterAutospacing="1"/>
        <w:ind w:left="1260"/>
        <w:textAlignment w:val="auto"/>
        <w:rPr>
          <w:rFonts w:eastAsia="Times New Roman"/>
          <w:color w:val="FF0000"/>
          <w:sz w:val="22"/>
          <w:szCs w:val="24"/>
          <w:u w:val="single"/>
        </w:rPr>
      </w:pPr>
      <w:r w:rsidRPr="005065C4">
        <w:rPr>
          <w:rFonts w:eastAsia="Times New Roman"/>
          <w:color w:val="FF0000"/>
          <w:u w:val="single"/>
        </w:rPr>
        <w:t>Other options are not precluded</w:t>
      </w:r>
    </w:p>
    <w:p w14:paraId="30E4E0A9" w14:textId="77777777" w:rsidR="00333E23" w:rsidRPr="005065C4" w:rsidRDefault="00333E23" w:rsidP="00333E23">
      <w:pPr>
        <w:pStyle w:val="B1"/>
        <w:ind w:left="0" w:firstLine="0"/>
        <w:rPr>
          <w:rFonts w:ascii="Arial" w:hAnsi="Arial"/>
          <w:sz w:val="24"/>
          <w:u w:val="single"/>
        </w:rPr>
      </w:pPr>
    </w:p>
    <w:p w14:paraId="578B82D1" w14:textId="77777777" w:rsidR="00333E23" w:rsidRPr="005065C4" w:rsidRDefault="00333E23" w:rsidP="004D232A">
      <w:pPr>
        <w:pStyle w:val="Heading4"/>
        <w:numPr>
          <w:ilvl w:val="0"/>
          <w:numId w:val="0"/>
        </w:numPr>
        <w:ind w:left="864" w:hanging="864"/>
        <w:rPr>
          <w:color w:val="FF0000"/>
          <w:u w:val="single"/>
        </w:rPr>
      </w:pPr>
      <w:r w:rsidRPr="005065C4">
        <w:rPr>
          <w:color w:val="FF0000"/>
          <w:u w:val="single"/>
        </w:rPr>
        <w:t>6.1.2.3</w:t>
      </w:r>
      <w:r w:rsidRPr="005065C4">
        <w:rPr>
          <w:color w:val="FF0000"/>
          <w:u w:val="single"/>
        </w:rPr>
        <w:tab/>
      </w:r>
      <w:r w:rsidRPr="005065C4">
        <w:rPr>
          <w:color w:val="FF0000"/>
          <w:u w:val="single"/>
        </w:rPr>
        <w:tab/>
        <w:t>Unaligned boundaries between DL resources and SBFD subbands</w:t>
      </w:r>
    </w:p>
    <w:p w14:paraId="1E267A73" w14:textId="77777777" w:rsidR="00333E23" w:rsidRDefault="00333E23" w:rsidP="00333E23">
      <w:r w:rsidRPr="00242062">
        <w:t>RAN1 studie</w:t>
      </w:r>
      <w:r>
        <w:t>d</w:t>
      </w:r>
      <w:r w:rsidRPr="00242062">
        <w:t xml:space="preserve"> the impact and benefits of potential enhancements to resource allocation in frequency-domain for SBFD operation, considering unaligned boundaries between resource block group(s)/reporting subband(s) and SBFD subbands, including at least the following:</w:t>
      </w:r>
    </w:p>
    <w:p w14:paraId="45343E2E" w14:textId="77777777" w:rsidR="00333E23" w:rsidRPr="00242062" w:rsidRDefault="00333E23" w:rsidP="00333E23"/>
    <w:p w14:paraId="00425197" w14:textId="77777777" w:rsidR="00333E23" w:rsidRPr="00242062" w:rsidRDefault="00333E23" w:rsidP="00333E23">
      <w:pPr>
        <w:pStyle w:val="B1"/>
      </w:pPr>
      <w:r w:rsidRPr="00242062">
        <w:t>-</w:t>
      </w:r>
      <w:r w:rsidRPr="00242062">
        <w:tab/>
        <w:t>RBG for PDSCH RA type 0</w:t>
      </w:r>
    </w:p>
    <w:p w14:paraId="0B40D065" w14:textId="77777777" w:rsidR="00333E23" w:rsidRPr="00242062" w:rsidRDefault="00333E23" w:rsidP="00333E23">
      <w:pPr>
        <w:pStyle w:val="B1"/>
      </w:pPr>
      <w:r w:rsidRPr="00242062">
        <w:t>-</w:t>
      </w:r>
      <w:r w:rsidRPr="00242062">
        <w:tab/>
        <w:t>CSI reporting configuration</w:t>
      </w:r>
    </w:p>
    <w:p w14:paraId="5087718F" w14:textId="77777777" w:rsidR="00333E23" w:rsidRPr="00242062" w:rsidRDefault="00333E23" w:rsidP="00333E23">
      <w:pPr>
        <w:pStyle w:val="B1"/>
      </w:pPr>
      <w:r w:rsidRPr="00242062">
        <w:t>-</w:t>
      </w:r>
      <w:r w:rsidRPr="00242062">
        <w:tab/>
        <w:t>CSI-RS resource configuration</w:t>
      </w:r>
    </w:p>
    <w:p w14:paraId="771C4C02" w14:textId="77777777" w:rsidR="00333E23" w:rsidRPr="00242062" w:rsidRDefault="00333E23" w:rsidP="00333E23">
      <w:pPr>
        <w:pStyle w:val="B1"/>
      </w:pPr>
      <w:r w:rsidRPr="00242062">
        <w:t>-</w:t>
      </w:r>
      <w:r w:rsidRPr="00242062">
        <w:tab/>
        <w:t>PRG of PDSCH</w:t>
      </w:r>
    </w:p>
    <w:p w14:paraId="139CEE2D" w14:textId="77777777" w:rsidR="00333E23" w:rsidRDefault="00333E23" w:rsidP="00333E23">
      <w:pPr>
        <w:pStyle w:val="B1"/>
        <w:ind w:left="0" w:firstLine="0"/>
      </w:pPr>
    </w:p>
    <w:p w14:paraId="0669FB29" w14:textId="77777777" w:rsidR="00333E23" w:rsidRPr="004D4E4E" w:rsidRDefault="00333E23" w:rsidP="004D232A">
      <w:pPr>
        <w:pStyle w:val="Heading5"/>
        <w:numPr>
          <w:ilvl w:val="0"/>
          <w:numId w:val="0"/>
        </w:numPr>
        <w:ind w:left="1008" w:hanging="1008"/>
        <w:rPr>
          <w:color w:val="FF0000"/>
          <w:u w:val="single"/>
        </w:rPr>
      </w:pPr>
      <w:r w:rsidRPr="004D232A">
        <w:rPr>
          <w:color w:val="FF0000"/>
          <w:u w:val="single"/>
        </w:rPr>
        <w:t>6.1.2.3</w:t>
      </w:r>
      <w:r w:rsidRPr="004D4E4E">
        <w:rPr>
          <w:color w:val="FF0000"/>
          <w:u w:val="single"/>
        </w:rPr>
        <w:t xml:space="preserve">.1 </w:t>
      </w:r>
      <w:r w:rsidRPr="004D4E4E">
        <w:rPr>
          <w:color w:val="FF0000"/>
          <w:u w:val="single"/>
        </w:rPr>
        <w:tab/>
        <w:t>RBG</w:t>
      </w:r>
    </w:p>
    <w:p w14:paraId="2AD4F9F6" w14:textId="77777777" w:rsidR="00333E23" w:rsidRPr="00242062" w:rsidRDefault="00333E23" w:rsidP="00333E23">
      <w:r w:rsidRPr="00242062">
        <w:t>For SBFD-aware UEs, at least the following options for resource allocation in frequency-domain in case of unaligned boundaries between RBG and SBFD subbands are studied. For an RBG that overlaps the subband boundary,</w:t>
      </w:r>
    </w:p>
    <w:p w14:paraId="47861055" w14:textId="77777777" w:rsidR="00333E23" w:rsidRPr="00242062" w:rsidRDefault="00333E23" w:rsidP="00333E23">
      <w:pPr>
        <w:pStyle w:val="B1"/>
      </w:pPr>
      <w:r w:rsidRPr="00242062">
        <w:t>-</w:t>
      </w:r>
      <w:r w:rsidRPr="00242062">
        <w:tab/>
        <w:t xml:space="preserve">Option 1: </w:t>
      </w:r>
    </w:p>
    <w:p w14:paraId="7D2D6F08" w14:textId="77777777" w:rsidR="00333E23" w:rsidRPr="00242062" w:rsidRDefault="00333E23" w:rsidP="00333E23">
      <w:pPr>
        <w:pStyle w:val="B2"/>
      </w:pPr>
      <w:r w:rsidRPr="00242062">
        <w:t>-</w:t>
      </w:r>
      <w:r w:rsidRPr="00242062">
        <w:tab/>
        <w:t>Part of the DL RBG inside the DL subband can be used</w:t>
      </w:r>
    </w:p>
    <w:p w14:paraId="53098429" w14:textId="77777777" w:rsidR="00333E23" w:rsidRPr="00242062" w:rsidRDefault="00333E23" w:rsidP="00333E23">
      <w:pPr>
        <w:pStyle w:val="B2"/>
      </w:pPr>
      <w:r w:rsidRPr="00242062">
        <w:t>-</w:t>
      </w:r>
      <w:r w:rsidRPr="00242062">
        <w:tab/>
        <w:t>Part of the UL RBG inside the UL subband can be used</w:t>
      </w:r>
    </w:p>
    <w:p w14:paraId="2F1FF548" w14:textId="77777777" w:rsidR="00333E23" w:rsidRPr="00242062" w:rsidRDefault="00333E23" w:rsidP="00333E23">
      <w:pPr>
        <w:pStyle w:val="B1"/>
      </w:pPr>
      <w:r w:rsidRPr="00242062">
        <w:t>-</w:t>
      </w:r>
      <w:r w:rsidRPr="00242062">
        <w:tab/>
        <w:t xml:space="preserve">Option 2: </w:t>
      </w:r>
    </w:p>
    <w:p w14:paraId="7811A392" w14:textId="77777777" w:rsidR="00333E23" w:rsidRPr="00242062" w:rsidRDefault="00333E23" w:rsidP="00333E23">
      <w:pPr>
        <w:pStyle w:val="B2"/>
      </w:pPr>
      <w:r w:rsidRPr="00242062">
        <w:t>-</w:t>
      </w:r>
      <w:r w:rsidRPr="00242062">
        <w:tab/>
        <w:t>Part of the DL RBG inside the DL subband cannot be used</w:t>
      </w:r>
    </w:p>
    <w:p w14:paraId="57BCFEC4" w14:textId="77777777" w:rsidR="00333E23" w:rsidRPr="00242062" w:rsidRDefault="00333E23" w:rsidP="00333E23">
      <w:pPr>
        <w:pStyle w:val="B2"/>
      </w:pPr>
      <w:r w:rsidRPr="00242062">
        <w:t>-</w:t>
      </w:r>
      <w:r w:rsidRPr="00242062">
        <w:tab/>
        <w:t>Part of the UL RBG inside the UL subband cannot be used</w:t>
      </w:r>
    </w:p>
    <w:p w14:paraId="0886803F" w14:textId="77777777" w:rsidR="00333E23" w:rsidRPr="00242062" w:rsidRDefault="00333E23" w:rsidP="00333E23">
      <w:pPr>
        <w:pStyle w:val="B2"/>
        <w:ind w:left="0" w:firstLine="0"/>
      </w:pPr>
    </w:p>
    <w:p w14:paraId="2AF2989A" w14:textId="77777777" w:rsidR="00333E23" w:rsidRPr="005065C4" w:rsidRDefault="00333E23" w:rsidP="00333E23">
      <w:pPr>
        <w:rPr>
          <w:color w:val="FF0000"/>
          <w:u w:val="single"/>
          <w:lang w:eastAsia="zh-CN"/>
        </w:rPr>
      </w:pPr>
      <w:r w:rsidRPr="005065C4">
        <w:rPr>
          <w:color w:val="FF0000"/>
          <w:u w:val="single"/>
          <w:lang w:eastAsia="zh-CN"/>
        </w:rPr>
        <w:t xml:space="preserve">For SBFD-aware UEs, Option 1 </w:t>
      </w:r>
      <w:r w:rsidRPr="005065C4">
        <w:rPr>
          <w:b/>
          <w:bCs/>
          <w:color w:val="FF0000"/>
          <w:u w:val="single"/>
          <w:lang w:eastAsia="zh-CN"/>
        </w:rPr>
        <w:t>with update</w:t>
      </w:r>
      <w:r w:rsidRPr="005065C4">
        <w:rPr>
          <w:color w:val="FF0000"/>
          <w:u w:val="single"/>
          <w:lang w:eastAsia="zh-CN"/>
        </w:rPr>
        <w:t xml:space="preserve"> is agreed for resource allocation in frequency-domain in case of unaligned boundaries between RBG and SBFD subbands for better resource utilization. </w:t>
      </w:r>
    </w:p>
    <w:p w14:paraId="37D509C3" w14:textId="77777777" w:rsidR="00333E23" w:rsidRPr="005065C4" w:rsidRDefault="00333E23" w:rsidP="00333E23">
      <w:pPr>
        <w:rPr>
          <w:color w:val="FF0000"/>
          <w:u w:val="single"/>
          <w:lang w:eastAsia="zh-CN"/>
        </w:rPr>
      </w:pPr>
      <w:r w:rsidRPr="005065C4">
        <w:rPr>
          <w:color w:val="FF0000"/>
          <w:u w:val="single"/>
          <w:lang w:eastAsia="zh-CN"/>
        </w:rPr>
        <w:t>For an RBG that overlaps the subband boundary,</w:t>
      </w:r>
    </w:p>
    <w:p w14:paraId="02E45210" w14:textId="77777777" w:rsidR="00333E23" w:rsidRPr="005065C4" w:rsidRDefault="00333E23" w:rsidP="00333E23">
      <w:pPr>
        <w:numPr>
          <w:ilvl w:val="1"/>
          <w:numId w:val="122"/>
        </w:numPr>
        <w:overflowPunct/>
        <w:autoSpaceDE/>
        <w:autoSpaceDN/>
        <w:adjustRightInd/>
        <w:spacing w:after="0"/>
        <w:jc w:val="both"/>
        <w:textAlignment w:val="auto"/>
        <w:rPr>
          <w:color w:val="FF0000"/>
          <w:u w:val="single"/>
        </w:rPr>
      </w:pPr>
      <w:r w:rsidRPr="005065C4">
        <w:rPr>
          <w:color w:val="FF0000"/>
          <w:u w:val="single"/>
          <w:lang w:eastAsia="zh-CN"/>
        </w:rPr>
        <w:t>Option 1 (</w:t>
      </w:r>
      <w:r w:rsidRPr="005065C4">
        <w:rPr>
          <w:b/>
          <w:bCs/>
          <w:color w:val="FF0000"/>
          <w:highlight w:val="yellow"/>
          <w:u w:val="single"/>
          <w:lang w:eastAsia="zh-CN"/>
        </w:rPr>
        <w:t>with update</w:t>
      </w:r>
      <w:r w:rsidRPr="005065C4">
        <w:rPr>
          <w:color w:val="FF0000"/>
          <w:u w:val="single"/>
          <w:lang w:eastAsia="zh-CN"/>
        </w:rPr>
        <w:t xml:space="preserve">): </w:t>
      </w:r>
    </w:p>
    <w:p w14:paraId="0C2CE996" w14:textId="77777777" w:rsidR="00333E23" w:rsidRPr="005065C4" w:rsidRDefault="00333E23" w:rsidP="00333E23">
      <w:pPr>
        <w:numPr>
          <w:ilvl w:val="2"/>
          <w:numId w:val="122"/>
        </w:numPr>
        <w:overflowPunct/>
        <w:autoSpaceDE/>
        <w:autoSpaceDN/>
        <w:adjustRightInd/>
        <w:spacing w:after="0"/>
        <w:jc w:val="both"/>
        <w:textAlignment w:val="auto"/>
        <w:rPr>
          <w:color w:val="FF0000"/>
          <w:u w:val="single"/>
          <w:lang w:eastAsia="zh-CN"/>
        </w:rPr>
      </w:pPr>
      <w:r w:rsidRPr="005065C4">
        <w:rPr>
          <w:b/>
          <w:bCs/>
          <w:color w:val="FF0000"/>
          <w:highlight w:val="yellow"/>
          <w:u w:val="single"/>
          <w:lang w:eastAsia="zh-CN"/>
        </w:rPr>
        <w:t>The</w:t>
      </w:r>
      <w:r w:rsidRPr="005065C4">
        <w:rPr>
          <w:color w:val="FF0000"/>
          <w:u w:val="single"/>
          <w:lang w:eastAsia="zh-CN"/>
        </w:rPr>
        <w:t xml:space="preserve"> Part of the DL RBG inside the DL subband can be used</w:t>
      </w:r>
    </w:p>
    <w:p w14:paraId="3209D4B2" w14:textId="77777777" w:rsidR="00333E23" w:rsidRPr="005065C4" w:rsidRDefault="00333E23" w:rsidP="00333E23">
      <w:pPr>
        <w:numPr>
          <w:ilvl w:val="2"/>
          <w:numId w:val="122"/>
        </w:numPr>
        <w:overflowPunct/>
        <w:autoSpaceDE/>
        <w:autoSpaceDN/>
        <w:adjustRightInd/>
        <w:spacing w:after="0"/>
        <w:jc w:val="both"/>
        <w:textAlignment w:val="auto"/>
        <w:rPr>
          <w:color w:val="FF0000"/>
          <w:u w:val="single"/>
          <w:lang w:eastAsia="zh-CN"/>
        </w:rPr>
      </w:pPr>
      <w:r w:rsidRPr="005065C4">
        <w:rPr>
          <w:b/>
          <w:bCs/>
          <w:color w:val="FF0000"/>
          <w:highlight w:val="yellow"/>
          <w:u w:val="single"/>
          <w:lang w:eastAsia="zh-CN"/>
        </w:rPr>
        <w:t>The</w:t>
      </w:r>
      <w:r w:rsidRPr="005065C4">
        <w:rPr>
          <w:color w:val="FF0000"/>
          <w:u w:val="single"/>
          <w:lang w:eastAsia="zh-CN"/>
        </w:rPr>
        <w:t xml:space="preserve"> Part of the UL RBG inside the UL subband can be used</w:t>
      </w:r>
    </w:p>
    <w:p w14:paraId="3E3179C9" w14:textId="77777777" w:rsidR="00333E23" w:rsidRDefault="00333E23" w:rsidP="00333E23">
      <w:pPr>
        <w:rPr>
          <w:lang w:eastAsia="ko-KR"/>
        </w:rPr>
      </w:pPr>
    </w:p>
    <w:p w14:paraId="0B19E967" w14:textId="77777777" w:rsidR="00333E23" w:rsidRPr="004D232A" w:rsidRDefault="00333E23" w:rsidP="004D232A">
      <w:pPr>
        <w:pStyle w:val="Heading5"/>
        <w:numPr>
          <w:ilvl w:val="0"/>
          <w:numId w:val="0"/>
        </w:numPr>
        <w:ind w:left="1008" w:hanging="1008"/>
        <w:rPr>
          <w:color w:val="FF0000"/>
          <w:u w:val="single"/>
        </w:rPr>
      </w:pPr>
      <w:r w:rsidRPr="004D232A">
        <w:rPr>
          <w:color w:val="FF0000"/>
          <w:u w:val="single"/>
        </w:rPr>
        <w:t xml:space="preserve">6.1.2.3.1 </w:t>
      </w:r>
      <w:r w:rsidRPr="004D232A">
        <w:rPr>
          <w:color w:val="FF0000"/>
          <w:u w:val="single"/>
        </w:rPr>
        <w:tab/>
        <w:t>PRG</w:t>
      </w:r>
    </w:p>
    <w:p w14:paraId="7C1BDA3F" w14:textId="77777777" w:rsidR="00333E23" w:rsidRDefault="00333E23" w:rsidP="00333E23">
      <w:r w:rsidRPr="00242062">
        <w:t>For SBFD-aware UEs, at least the following issues for PDSCH are studied:</w:t>
      </w:r>
    </w:p>
    <w:p w14:paraId="5390AE2D" w14:textId="77777777" w:rsidR="00333E23" w:rsidRPr="00242062" w:rsidRDefault="00333E23" w:rsidP="00333E23"/>
    <w:p w14:paraId="7076E7F6" w14:textId="77777777" w:rsidR="00333E23" w:rsidRPr="00242062" w:rsidRDefault="00333E23" w:rsidP="00333E23">
      <w:pPr>
        <w:pStyle w:val="B1"/>
      </w:pPr>
      <w:r w:rsidRPr="00242062">
        <w:t>-</w:t>
      </w:r>
      <w:r w:rsidRPr="00242062">
        <w:tab/>
        <w:t xml:space="preserve">PRG(s) with size of 2 and 4 that overlaps with subband boundary </w:t>
      </w:r>
    </w:p>
    <w:p w14:paraId="1CADACA0" w14:textId="77777777" w:rsidR="00333E23" w:rsidRPr="00242062" w:rsidRDefault="00333E23" w:rsidP="00333E23">
      <w:pPr>
        <w:pStyle w:val="B1"/>
      </w:pPr>
      <w:r w:rsidRPr="00242062">
        <w:t>-</w:t>
      </w:r>
      <w:r w:rsidRPr="00242062">
        <w:tab/>
        <w:t>Wideband precoder in case of non-contiguous DL subbands</w:t>
      </w:r>
    </w:p>
    <w:p w14:paraId="4DC42B19" w14:textId="77777777" w:rsidR="00333E23" w:rsidRDefault="00333E23" w:rsidP="00333E23">
      <w:pPr>
        <w:rPr>
          <w:lang w:eastAsia="ko-KR"/>
        </w:rPr>
      </w:pPr>
    </w:p>
    <w:p w14:paraId="79B64807" w14:textId="77777777" w:rsidR="00333E23" w:rsidRPr="005065C4" w:rsidRDefault="00333E23" w:rsidP="00333E23">
      <w:pPr>
        <w:rPr>
          <w:color w:val="FF0000"/>
          <w:u w:val="single"/>
          <w:lang w:eastAsia="ko-KR"/>
        </w:rPr>
      </w:pPr>
      <w:r w:rsidRPr="005065C4">
        <w:rPr>
          <w:color w:val="FF0000"/>
          <w:u w:val="single"/>
          <w:lang w:eastAsia="ko-KR"/>
        </w:rPr>
        <w:t xml:space="preserve">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 </w:t>
      </w:r>
    </w:p>
    <w:p w14:paraId="60F62E99" w14:textId="77777777" w:rsidR="00333E23" w:rsidRPr="005065C4" w:rsidRDefault="00333E23" w:rsidP="00333E23">
      <w:pPr>
        <w:rPr>
          <w:color w:val="FF0000"/>
          <w:u w:val="single"/>
          <w:lang w:eastAsia="ko-KR"/>
        </w:rPr>
      </w:pPr>
      <w:r w:rsidRPr="005065C4">
        <w:rPr>
          <w:color w:val="FF0000"/>
          <w:u w:val="single"/>
          <w:lang w:eastAsia="ko-KR"/>
        </w:rPr>
        <w:t>Note: UE complexity could increase if this feature is supported</w:t>
      </w:r>
    </w:p>
    <w:p w14:paraId="5F669FBD" w14:textId="77777777" w:rsidR="00333E23" w:rsidRPr="005065C4" w:rsidRDefault="00333E23" w:rsidP="00333E23">
      <w:pPr>
        <w:rPr>
          <w:color w:val="FF0000"/>
          <w:u w:val="single"/>
          <w:lang w:eastAsia="ko-KR"/>
        </w:rPr>
      </w:pPr>
    </w:p>
    <w:p w14:paraId="7F0AEEAC" w14:textId="77777777" w:rsidR="00333E23" w:rsidRPr="005065C4" w:rsidRDefault="00333E23" w:rsidP="00333E23">
      <w:pPr>
        <w:rPr>
          <w:color w:val="FF0000"/>
          <w:u w:val="single"/>
          <w:lang w:eastAsia="ko-KR"/>
        </w:rPr>
      </w:pPr>
      <w:r w:rsidRPr="005065C4">
        <w:rPr>
          <w:color w:val="FF0000"/>
          <w:u w:val="single"/>
          <w:lang w:eastAsia="ko-KR"/>
        </w:rPr>
        <w:t>If PRG is determined as wideband, RAN1 studied the following two options:</w:t>
      </w:r>
    </w:p>
    <w:p w14:paraId="61733498" w14:textId="77777777" w:rsidR="00333E23" w:rsidRPr="005065C4" w:rsidRDefault="00333E23" w:rsidP="00333E23">
      <w:pPr>
        <w:numPr>
          <w:ilvl w:val="0"/>
          <w:numId w:val="157"/>
        </w:numPr>
        <w:overflowPunct/>
        <w:autoSpaceDE/>
        <w:autoSpaceDN/>
        <w:adjustRightInd/>
        <w:textAlignment w:val="auto"/>
        <w:rPr>
          <w:color w:val="FF0000"/>
          <w:u w:val="single"/>
          <w:lang w:eastAsia="ko-KR"/>
        </w:rPr>
      </w:pPr>
      <w:r w:rsidRPr="005065C4">
        <w:rPr>
          <w:color w:val="FF0000"/>
          <w:u w:val="single"/>
          <w:lang w:eastAsia="ko-KR"/>
        </w:rPr>
        <w:t>Option 1: non-contiguous frequency resources across two DL subbands but contiguous frequency resource within each DL subband can be allocated</w:t>
      </w:r>
    </w:p>
    <w:p w14:paraId="1BB58BA7" w14:textId="77777777" w:rsidR="00333E23" w:rsidRPr="005065C4" w:rsidRDefault="00333E23" w:rsidP="00333E23">
      <w:pPr>
        <w:numPr>
          <w:ilvl w:val="2"/>
          <w:numId w:val="157"/>
        </w:numPr>
        <w:overflowPunct/>
        <w:autoSpaceDE/>
        <w:autoSpaceDN/>
        <w:adjustRightInd/>
        <w:textAlignment w:val="auto"/>
        <w:rPr>
          <w:color w:val="FF0000"/>
          <w:u w:val="single"/>
          <w:lang w:eastAsia="ko-KR"/>
        </w:rPr>
      </w:pPr>
      <w:r w:rsidRPr="005065C4">
        <w:rPr>
          <w:color w:val="FF0000"/>
          <w:u w:val="single"/>
          <w:lang w:eastAsia="ko-KR"/>
        </w:rPr>
        <w:t>FFS: Precoding assumption within and across the two DL subbands</w:t>
      </w:r>
    </w:p>
    <w:p w14:paraId="1EBB56BE" w14:textId="77777777" w:rsidR="00333E23" w:rsidRPr="005065C4" w:rsidRDefault="00333E23" w:rsidP="00333E23">
      <w:pPr>
        <w:numPr>
          <w:ilvl w:val="0"/>
          <w:numId w:val="157"/>
        </w:numPr>
        <w:overflowPunct/>
        <w:autoSpaceDE/>
        <w:autoSpaceDN/>
        <w:adjustRightInd/>
        <w:textAlignment w:val="auto"/>
        <w:rPr>
          <w:color w:val="FF0000"/>
          <w:u w:val="single"/>
          <w:lang w:eastAsia="ko-KR"/>
        </w:rPr>
      </w:pPr>
      <w:r w:rsidRPr="005065C4">
        <w:rPr>
          <w:color w:val="FF0000"/>
          <w:u w:val="single"/>
          <w:lang w:eastAsia="ko-KR"/>
        </w:rPr>
        <w:t>Option 2: non-contiguous frequency resources across two DL subbands cannot be allocated</w:t>
      </w:r>
    </w:p>
    <w:p w14:paraId="13FB7F08" w14:textId="77777777" w:rsidR="00333E23" w:rsidRPr="005065C4" w:rsidRDefault="00333E23" w:rsidP="00333E23">
      <w:pPr>
        <w:rPr>
          <w:color w:val="FF0000"/>
          <w:u w:val="single"/>
          <w:lang w:eastAsia="ko-KR"/>
        </w:rPr>
      </w:pPr>
      <w:r w:rsidRPr="005065C4">
        <w:rPr>
          <w:color w:val="FF0000"/>
          <w:u w:val="single"/>
          <w:lang w:eastAsia="ko-KR"/>
        </w:rPr>
        <w:t>The study should include the impact on UE complexity.</w:t>
      </w:r>
    </w:p>
    <w:p w14:paraId="32451EBD" w14:textId="77777777" w:rsidR="00333E23" w:rsidRPr="005065C4" w:rsidRDefault="00333E23" w:rsidP="00333E23">
      <w:pPr>
        <w:rPr>
          <w:color w:val="FF0000"/>
          <w:u w:val="single"/>
          <w:lang w:eastAsia="ko-KR"/>
        </w:rPr>
      </w:pPr>
    </w:p>
    <w:p w14:paraId="20B9016B" w14:textId="77777777" w:rsidR="00333E23" w:rsidRPr="00242062" w:rsidRDefault="00333E23" w:rsidP="00333E23">
      <w:pPr>
        <w:widowControl w:val="0"/>
        <w:jc w:val="both"/>
        <w:rPr>
          <w:color w:val="FF0000"/>
          <w:u w:val="single"/>
          <w:lang w:eastAsia="ko-KR"/>
        </w:rPr>
      </w:pPr>
      <w:r w:rsidRPr="005065C4">
        <w:rPr>
          <w:color w:val="FF0000"/>
          <w:u w:val="single"/>
          <w:lang w:eastAsia="ko-KR"/>
        </w:rPr>
        <w:t xml:space="preserve">RAN1 concluded that If PRG is determined as wideband, better scheduling flexibility and higher DL data rate can be achieved if non-contiguous frequency resources across two DL subbands but contiguous frequency resource within each DL subband can be allocated. </w:t>
      </w:r>
    </w:p>
    <w:p w14:paraId="747827A8" w14:textId="77777777" w:rsidR="00333E23" w:rsidRPr="00242062" w:rsidRDefault="00333E23" w:rsidP="00333E23">
      <w:pPr>
        <w:widowControl w:val="0"/>
        <w:jc w:val="both"/>
        <w:rPr>
          <w:color w:val="FF0000"/>
          <w:u w:val="single"/>
          <w:lang w:eastAsia="ko-KR"/>
        </w:rPr>
      </w:pPr>
      <w:r w:rsidRPr="005065C4">
        <w:rPr>
          <w:color w:val="FF0000"/>
          <w:u w:val="single"/>
          <w:lang w:eastAsia="ko-KR"/>
        </w:rPr>
        <w:t>Compared to the case that PRG is determined as wideband and only contiguous frequency resources can be allocated, non-contiguous frequency resources across two DL subbands requires UE to handle two non- contiguous segments of contiguous RBs that may increase UE complexity for channel estimation.</w:t>
      </w:r>
    </w:p>
    <w:p w14:paraId="4096444E" w14:textId="77777777" w:rsidR="00333E23" w:rsidRPr="005065C4" w:rsidRDefault="00333E23" w:rsidP="00333E23">
      <w:pPr>
        <w:rPr>
          <w:color w:val="FF0000"/>
          <w:u w:val="single"/>
          <w:lang w:eastAsia="ko-KR"/>
        </w:rPr>
      </w:pPr>
    </w:p>
    <w:p w14:paraId="5FC729F1" w14:textId="77777777" w:rsidR="00333E23" w:rsidRPr="004D232A" w:rsidRDefault="00333E23" w:rsidP="004D232A">
      <w:pPr>
        <w:pStyle w:val="Heading5"/>
        <w:numPr>
          <w:ilvl w:val="0"/>
          <w:numId w:val="0"/>
        </w:numPr>
        <w:ind w:left="1008" w:hanging="1008"/>
        <w:rPr>
          <w:color w:val="FF0000"/>
          <w:u w:val="single"/>
        </w:rPr>
      </w:pPr>
      <w:r w:rsidRPr="004D232A">
        <w:rPr>
          <w:color w:val="FF0000"/>
          <w:u w:val="single"/>
        </w:rPr>
        <w:t xml:space="preserve">6.1.2.3.1 </w:t>
      </w:r>
      <w:r w:rsidRPr="004D232A">
        <w:rPr>
          <w:color w:val="FF0000"/>
          <w:u w:val="single"/>
        </w:rPr>
        <w:tab/>
        <w:t>CSI-RS resource and CSI reporting subband</w:t>
      </w:r>
    </w:p>
    <w:p w14:paraId="76A0F8EF" w14:textId="77777777" w:rsidR="00333E23" w:rsidRPr="005065C4" w:rsidRDefault="00333E23" w:rsidP="00333E23">
      <w:pPr>
        <w:rPr>
          <w:u w:val="single"/>
          <w:lang w:eastAsia="ko-KR"/>
        </w:rPr>
      </w:pPr>
    </w:p>
    <w:p w14:paraId="187AE8BB" w14:textId="77777777" w:rsidR="00333E23" w:rsidRPr="005065C4" w:rsidRDefault="00333E23" w:rsidP="00333E23">
      <w:pPr>
        <w:rPr>
          <w:color w:val="FF0000"/>
          <w:u w:val="single"/>
          <w:lang w:eastAsia="ko-KR"/>
        </w:rPr>
      </w:pPr>
      <w:r w:rsidRPr="005065C4">
        <w:rPr>
          <w:color w:val="FF0000"/>
          <w:u w:val="single"/>
          <w:lang w:eastAsia="ko-KR"/>
        </w:rPr>
        <w:t>RAN1 agreed on the following:</w:t>
      </w:r>
    </w:p>
    <w:p w14:paraId="3E3F03CF" w14:textId="77777777" w:rsidR="00333E23" w:rsidRPr="005065C4" w:rsidRDefault="00333E23" w:rsidP="00333E23">
      <w:pPr>
        <w:rPr>
          <w:color w:val="FF0000"/>
          <w:u w:val="single"/>
          <w:lang w:eastAsia="ko-KR"/>
        </w:rPr>
      </w:pPr>
    </w:p>
    <w:p w14:paraId="1281E6AE" w14:textId="77777777" w:rsidR="00333E23" w:rsidRPr="005065C4" w:rsidRDefault="00333E23" w:rsidP="00333E23">
      <w:pPr>
        <w:numPr>
          <w:ilvl w:val="0"/>
          <w:numId w:val="158"/>
        </w:numPr>
        <w:overflowPunct/>
        <w:autoSpaceDE/>
        <w:autoSpaceDN/>
        <w:adjustRightInd/>
        <w:textAlignment w:val="auto"/>
        <w:rPr>
          <w:color w:val="FF0000"/>
          <w:u w:val="single"/>
          <w:lang w:eastAsia="ko-KR"/>
        </w:rPr>
      </w:pPr>
      <w:r w:rsidRPr="005065C4">
        <w:rPr>
          <w:color w:val="FF0000"/>
          <w:u w:val="single"/>
          <w:lang w:eastAsia="ko-KR"/>
        </w:rPr>
        <w:t>For semi-static SBFD, for a CSI-RS resource which overlaps with SBFD subband boundaries, only CSI-RS resources within DL subband(s) are valid for SBFD-aware UE.</w:t>
      </w:r>
    </w:p>
    <w:p w14:paraId="1C7B69D2" w14:textId="77777777" w:rsidR="00333E23" w:rsidRPr="005065C4" w:rsidRDefault="00333E23" w:rsidP="00333E23">
      <w:pPr>
        <w:numPr>
          <w:ilvl w:val="0"/>
          <w:numId w:val="158"/>
        </w:numPr>
        <w:overflowPunct/>
        <w:autoSpaceDE/>
        <w:autoSpaceDN/>
        <w:adjustRightInd/>
        <w:textAlignment w:val="auto"/>
        <w:rPr>
          <w:color w:val="FF0000"/>
          <w:u w:val="single"/>
          <w:lang w:eastAsia="ko-KR"/>
        </w:rPr>
      </w:pPr>
      <w:r w:rsidRPr="005065C4">
        <w:rPr>
          <w:color w:val="FF0000"/>
          <w:u w:val="single"/>
          <w:lang w:eastAsia="ko-KR"/>
        </w:rPr>
        <w:t>For semi-static SBFD, for a CSI reporting subband which overlaps with SBFD subband boundaries, CSI report is derived based on CSI-RS resources excluding CSI-RS resources outside DL subband(s).</w:t>
      </w:r>
    </w:p>
    <w:p w14:paraId="45975124" w14:textId="77777777" w:rsidR="00333E23" w:rsidRPr="00242062" w:rsidRDefault="00333E23" w:rsidP="00333E23">
      <w:pPr>
        <w:rPr>
          <w:lang w:eastAsia="ko-KR"/>
        </w:rPr>
      </w:pPr>
    </w:p>
    <w:p w14:paraId="5910A03A" w14:textId="77777777" w:rsidR="00333E23" w:rsidRDefault="00333E23" w:rsidP="00333E23">
      <w:pPr>
        <w:rPr>
          <w:lang w:eastAsia="ko-KR"/>
        </w:rPr>
      </w:pPr>
    </w:p>
    <w:p w14:paraId="6DDFBC37" w14:textId="77777777" w:rsidR="00333E23" w:rsidRPr="004D4E4E" w:rsidRDefault="00333E23" w:rsidP="004D232A">
      <w:pPr>
        <w:pStyle w:val="Heading4"/>
        <w:numPr>
          <w:ilvl w:val="0"/>
          <w:numId w:val="0"/>
        </w:numPr>
        <w:ind w:left="864" w:hanging="864"/>
        <w:rPr>
          <w:color w:val="FF0000"/>
          <w:u w:val="single"/>
        </w:rPr>
      </w:pPr>
      <w:r w:rsidRPr="004D4E4E">
        <w:rPr>
          <w:color w:val="FF0000"/>
          <w:u w:val="single"/>
        </w:rPr>
        <w:t>6.1.2.4</w:t>
      </w:r>
      <w:r w:rsidRPr="004D4E4E">
        <w:rPr>
          <w:color w:val="FF0000"/>
          <w:u w:val="single"/>
        </w:rPr>
        <w:tab/>
        <w:t>CSI-RS across downlink subbands</w:t>
      </w:r>
    </w:p>
    <w:p w14:paraId="3B448071" w14:textId="77777777" w:rsidR="00333E23" w:rsidRPr="00242062" w:rsidRDefault="00333E23" w:rsidP="00333E23">
      <w:r w:rsidRPr="00242062">
        <w:t>Frequency resource allocation for CSI-RS</w:t>
      </w:r>
      <w:r w:rsidRPr="00242062">
        <w:rPr>
          <w:rFonts w:eastAsia="Malgun Gothic"/>
        </w:rPr>
        <w:t xml:space="preserve"> </w:t>
      </w:r>
      <w:r w:rsidRPr="00242062">
        <w:t>across downlink subbands for SBFD-aware UEs are studied considering the following options:</w:t>
      </w:r>
    </w:p>
    <w:p w14:paraId="4E004FA2" w14:textId="77777777" w:rsidR="00333E23" w:rsidRPr="00242062" w:rsidRDefault="00333E23" w:rsidP="00333E23">
      <w:pPr>
        <w:pStyle w:val="B1"/>
      </w:pPr>
      <w:r w:rsidRPr="00242062">
        <w:t>-</w:t>
      </w:r>
      <w:r w:rsidRPr="00242062">
        <w:tab/>
        <w:t>Option 1: Two contiguous CSI-RS resources that are linked</w:t>
      </w:r>
    </w:p>
    <w:p w14:paraId="7CFBD8DB" w14:textId="77777777" w:rsidR="00333E23" w:rsidRPr="00242062" w:rsidRDefault="00333E23" w:rsidP="00333E23">
      <w:pPr>
        <w:pStyle w:val="B1"/>
      </w:pPr>
      <w:r w:rsidRPr="00242062">
        <w:t>-</w:t>
      </w:r>
      <w:r w:rsidRPr="00242062">
        <w:tab/>
        <w:t>Option 2: One CSI-RS resource</w:t>
      </w:r>
    </w:p>
    <w:p w14:paraId="64BB560C" w14:textId="77777777" w:rsidR="00333E23" w:rsidRPr="00242062" w:rsidRDefault="00333E23" w:rsidP="00333E23">
      <w:pPr>
        <w:pStyle w:val="B2"/>
      </w:pPr>
      <w:r w:rsidRPr="00242062">
        <w:t>-</w:t>
      </w:r>
      <w:r w:rsidRPr="00242062">
        <w:tab/>
        <w:t>Option 2-1: Non-contiguous CSI-RS resource allocation</w:t>
      </w:r>
    </w:p>
    <w:p w14:paraId="01E0FA62" w14:textId="77777777" w:rsidR="00333E23" w:rsidRPr="00242062" w:rsidRDefault="00333E23" w:rsidP="00333E23">
      <w:pPr>
        <w:pStyle w:val="B2"/>
      </w:pPr>
      <w:r w:rsidRPr="00242062">
        <w:t>-</w:t>
      </w:r>
      <w:r w:rsidRPr="00242062">
        <w:tab/>
        <w:t xml:space="preserve">Option 2-2: One contiguous CSI-RS resource allocation with non-contiguous CSI-RS resource derived by excluding frequency resources outside DL subband (s) </w:t>
      </w:r>
    </w:p>
    <w:p w14:paraId="2EF223EC" w14:textId="77777777" w:rsidR="00333E23" w:rsidRPr="00242062" w:rsidRDefault="00333E23" w:rsidP="00333E23">
      <w:pPr>
        <w:pStyle w:val="B2"/>
        <w:ind w:left="0" w:firstLine="0"/>
      </w:pPr>
    </w:p>
    <w:p w14:paraId="1A58CF8F" w14:textId="77777777" w:rsidR="00333E23" w:rsidRPr="005065C4" w:rsidRDefault="00333E23" w:rsidP="00333E23">
      <w:pPr>
        <w:pStyle w:val="B2"/>
        <w:ind w:left="0" w:firstLine="0"/>
        <w:rPr>
          <w:color w:val="FF0000"/>
          <w:u w:val="single"/>
        </w:rPr>
      </w:pPr>
      <w:r w:rsidRPr="005065C4">
        <w:rPr>
          <w:color w:val="FF0000"/>
          <w:u w:val="single"/>
        </w:rPr>
        <w:t>For the options agreed to study in RAN1#112 for frequency resource allocation for CSI-RS across downlink subbands for SBFD-aware UEs, the following observations are agreed.</w:t>
      </w:r>
    </w:p>
    <w:p w14:paraId="5C1F5B9E" w14:textId="77777777" w:rsidR="00333E23" w:rsidRPr="005065C4" w:rsidRDefault="00333E23" w:rsidP="00333E23">
      <w:pPr>
        <w:pStyle w:val="B2"/>
        <w:numPr>
          <w:ilvl w:val="1"/>
          <w:numId w:val="150"/>
        </w:numPr>
        <w:tabs>
          <w:tab w:val="clear" w:pos="1440"/>
          <w:tab w:val="num" w:pos="873"/>
        </w:tabs>
        <w:overflowPunct/>
        <w:autoSpaceDE/>
        <w:autoSpaceDN/>
        <w:adjustRightInd/>
        <w:ind w:left="873"/>
        <w:textAlignment w:val="auto"/>
        <w:rPr>
          <w:color w:val="FF0000"/>
          <w:u w:val="single"/>
        </w:rPr>
      </w:pPr>
      <w:r w:rsidRPr="005065C4">
        <w:rPr>
          <w:color w:val="FF0000"/>
          <w:u w:val="single"/>
        </w:rPr>
        <w:t>For all the options, there is no impact on CSI-RS sequence generation.</w:t>
      </w:r>
    </w:p>
    <w:p w14:paraId="3A0A9EDB" w14:textId="77777777" w:rsidR="00333E23" w:rsidRPr="005065C4" w:rsidRDefault="00333E23" w:rsidP="00333E23">
      <w:pPr>
        <w:pStyle w:val="B2"/>
        <w:numPr>
          <w:ilvl w:val="1"/>
          <w:numId w:val="150"/>
        </w:numPr>
        <w:tabs>
          <w:tab w:val="clear" w:pos="1440"/>
          <w:tab w:val="num" w:pos="873"/>
        </w:tabs>
        <w:overflowPunct/>
        <w:autoSpaceDE/>
        <w:autoSpaceDN/>
        <w:adjustRightInd/>
        <w:ind w:left="873"/>
        <w:textAlignment w:val="auto"/>
        <w:rPr>
          <w:color w:val="FF0000"/>
          <w:u w:val="single"/>
        </w:rPr>
      </w:pPr>
      <w:r w:rsidRPr="005065C4">
        <w:rPr>
          <w:color w:val="FF0000"/>
          <w:u w:val="single"/>
        </w:rPr>
        <w:t xml:space="preserve">Option 1 requires additional signalling to link two CSI-RS resources in two DL subbands. </w:t>
      </w:r>
    </w:p>
    <w:p w14:paraId="447D04F6" w14:textId="77777777" w:rsidR="00333E23" w:rsidRPr="005065C4" w:rsidRDefault="00333E23" w:rsidP="00333E23">
      <w:pPr>
        <w:pStyle w:val="B2"/>
        <w:numPr>
          <w:ilvl w:val="1"/>
          <w:numId w:val="150"/>
        </w:numPr>
        <w:tabs>
          <w:tab w:val="clear" w:pos="1440"/>
          <w:tab w:val="num" w:pos="873"/>
        </w:tabs>
        <w:overflowPunct/>
        <w:autoSpaceDE/>
        <w:autoSpaceDN/>
        <w:adjustRightInd/>
        <w:ind w:left="873"/>
        <w:textAlignment w:val="auto"/>
        <w:rPr>
          <w:color w:val="FF0000"/>
          <w:u w:val="single"/>
        </w:rPr>
      </w:pPr>
      <w:r w:rsidRPr="005065C4">
        <w:rPr>
          <w:color w:val="FF0000"/>
          <w:u w:val="single"/>
        </w:rPr>
        <w:t xml:space="preserve">Option 2-1 requires new RRC structure to configure non-contiguous RBs for one CSI-RS resource, which may require additional signalling overhead. </w:t>
      </w:r>
    </w:p>
    <w:p w14:paraId="0B341D33" w14:textId="77777777" w:rsidR="00333E23" w:rsidRPr="005065C4" w:rsidRDefault="00333E23" w:rsidP="00333E23">
      <w:pPr>
        <w:pStyle w:val="B2"/>
        <w:numPr>
          <w:ilvl w:val="1"/>
          <w:numId w:val="150"/>
        </w:numPr>
        <w:tabs>
          <w:tab w:val="clear" w:pos="1440"/>
          <w:tab w:val="num" w:pos="873"/>
        </w:tabs>
        <w:overflowPunct/>
        <w:autoSpaceDE/>
        <w:autoSpaceDN/>
        <w:adjustRightInd/>
        <w:ind w:left="873"/>
        <w:textAlignment w:val="auto"/>
        <w:rPr>
          <w:color w:val="FF0000"/>
          <w:u w:val="single"/>
        </w:rPr>
      </w:pPr>
      <w:r w:rsidRPr="005065C4">
        <w:rPr>
          <w:color w:val="FF0000"/>
          <w:u w:val="single"/>
        </w:rPr>
        <w:t>Option 2-2 can reuse the existing signalling design for CSI-RS resource configuration. Option 2-2 can be used to resolve the potential unaligned boundaries between CSI-RS resource configuration and SBFD subbands</w:t>
      </w:r>
    </w:p>
    <w:p w14:paraId="6950DA1C" w14:textId="77777777" w:rsidR="00333E23" w:rsidRPr="005065C4" w:rsidRDefault="00333E23" w:rsidP="00333E23">
      <w:pPr>
        <w:pStyle w:val="B2"/>
        <w:numPr>
          <w:ilvl w:val="1"/>
          <w:numId w:val="150"/>
        </w:numPr>
        <w:tabs>
          <w:tab w:val="clear" w:pos="1440"/>
          <w:tab w:val="num" w:pos="873"/>
        </w:tabs>
        <w:overflowPunct/>
        <w:autoSpaceDE/>
        <w:autoSpaceDN/>
        <w:adjustRightInd/>
        <w:ind w:left="873"/>
        <w:textAlignment w:val="auto"/>
        <w:rPr>
          <w:color w:val="FF0000"/>
          <w:u w:val="single"/>
        </w:rPr>
      </w:pPr>
      <w:r w:rsidRPr="005065C4">
        <w:rPr>
          <w:color w:val="FF0000"/>
          <w:u w:val="single"/>
        </w:rPr>
        <w:t>Further discussion is required on the UE complexity due to:</w:t>
      </w:r>
    </w:p>
    <w:p w14:paraId="5DCC40EE" w14:textId="77777777" w:rsidR="00333E23" w:rsidRPr="005065C4" w:rsidRDefault="00333E23" w:rsidP="00333E23">
      <w:pPr>
        <w:pStyle w:val="B2"/>
        <w:numPr>
          <w:ilvl w:val="2"/>
          <w:numId w:val="150"/>
        </w:numPr>
        <w:tabs>
          <w:tab w:val="clear" w:pos="2160"/>
          <w:tab w:val="num" w:pos="1593"/>
        </w:tabs>
        <w:overflowPunct/>
        <w:autoSpaceDE/>
        <w:autoSpaceDN/>
        <w:adjustRightInd/>
        <w:ind w:left="1593"/>
        <w:textAlignment w:val="auto"/>
        <w:rPr>
          <w:color w:val="FF0000"/>
          <w:u w:val="single"/>
        </w:rPr>
      </w:pPr>
      <w:r w:rsidRPr="005065C4">
        <w:rPr>
          <w:color w:val="FF0000"/>
          <w:u w:val="single"/>
        </w:rPr>
        <w:t>UE capability of maximum number of configured CSI-RS resources</w:t>
      </w:r>
    </w:p>
    <w:p w14:paraId="7FE3E5B7" w14:textId="77777777" w:rsidR="00333E23" w:rsidRPr="005065C4" w:rsidRDefault="00333E23" w:rsidP="00333E23">
      <w:pPr>
        <w:pStyle w:val="B2"/>
        <w:numPr>
          <w:ilvl w:val="2"/>
          <w:numId w:val="150"/>
        </w:numPr>
        <w:tabs>
          <w:tab w:val="clear" w:pos="2160"/>
          <w:tab w:val="num" w:pos="1593"/>
        </w:tabs>
        <w:overflowPunct/>
        <w:autoSpaceDE/>
        <w:autoSpaceDN/>
        <w:adjustRightInd/>
        <w:ind w:left="1593"/>
        <w:textAlignment w:val="auto"/>
        <w:rPr>
          <w:color w:val="FF0000"/>
          <w:u w:val="single"/>
        </w:rPr>
      </w:pPr>
      <w:r w:rsidRPr="005065C4">
        <w:rPr>
          <w:color w:val="FF0000"/>
          <w:u w:val="single"/>
        </w:rPr>
        <w:t>Processing non-contiguous CSI-RS</w:t>
      </w:r>
    </w:p>
    <w:p w14:paraId="64F095F7" w14:textId="77777777" w:rsidR="00333E23" w:rsidRPr="005065C4" w:rsidRDefault="00333E23" w:rsidP="00333E23">
      <w:pPr>
        <w:pStyle w:val="B2"/>
        <w:numPr>
          <w:ilvl w:val="2"/>
          <w:numId w:val="150"/>
        </w:numPr>
        <w:tabs>
          <w:tab w:val="clear" w:pos="2160"/>
          <w:tab w:val="num" w:pos="1593"/>
        </w:tabs>
        <w:overflowPunct/>
        <w:autoSpaceDE/>
        <w:autoSpaceDN/>
        <w:adjustRightInd/>
        <w:ind w:left="1593"/>
        <w:textAlignment w:val="auto"/>
        <w:rPr>
          <w:color w:val="FF0000"/>
          <w:u w:val="single"/>
        </w:rPr>
      </w:pPr>
    </w:p>
    <w:p w14:paraId="7CB60190" w14:textId="77777777" w:rsidR="00333E23" w:rsidRPr="005065C4" w:rsidRDefault="00333E23" w:rsidP="004D232A">
      <w:pPr>
        <w:pStyle w:val="Heading4"/>
        <w:numPr>
          <w:ilvl w:val="0"/>
          <w:numId w:val="0"/>
        </w:numPr>
        <w:ind w:left="864" w:hanging="864"/>
        <w:rPr>
          <w:color w:val="FF0000"/>
          <w:u w:val="single"/>
        </w:rPr>
      </w:pPr>
      <w:r w:rsidRPr="005065C4">
        <w:rPr>
          <w:color w:val="FF0000"/>
          <w:u w:val="single"/>
        </w:rPr>
        <w:t>6.1.2.5</w:t>
      </w:r>
      <w:r w:rsidRPr="005065C4">
        <w:rPr>
          <w:color w:val="FF0000"/>
          <w:u w:val="single"/>
        </w:rPr>
        <w:tab/>
        <w:t>CSI report associated with periodic/semi-persistent CSI-RS</w:t>
      </w:r>
    </w:p>
    <w:p w14:paraId="6D66F389" w14:textId="77777777" w:rsidR="00333E23" w:rsidRPr="005065C4" w:rsidRDefault="00333E23" w:rsidP="00333E23">
      <w:r w:rsidRPr="005065C4">
        <w:t>For SBFD-aware UEs, the following options are studied for CSI report associated with periodic/semi-persistent CSI-RS, at least, across SBFD symbols and non-SBFD symbols in different slots (each CSI-RS resource within a slot has either all SBFD or all non-SBFD symbols):</w:t>
      </w:r>
    </w:p>
    <w:p w14:paraId="2199C349" w14:textId="77777777" w:rsidR="00333E23" w:rsidRPr="005065C4" w:rsidRDefault="00333E23" w:rsidP="00333E23">
      <w:pPr>
        <w:pStyle w:val="B1"/>
      </w:pPr>
      <w:r w:rsidRPr="005065C4">
        <w:t>-</w:t>
      </w:r>
      <w:r w:rsidRPr="005065C4">
        <w:tab/>
        <w:t>Option 1: separate CSI reporting for SBFD symbols and non-SBFD symbols</w:t>
      </w:r>
    </w:p>
    <w:p w14:paraId="22E58C61" w14:textId="77777777" w:rsidR="00333E23" w:rsidRPr="005065C4" w:rsidRDefault="00333E23" w:rsidP="00333E23">
      <w:pPr>
        <w:pStyle w:val="B1"/>
      </w:pPr>
      <w:r w:rsidRPr="005065C4">
        <w:t>-</w:t>
      </w:r>
      <w:r w:rsidRPr="005065C4">
        <w:tab/>
        <w:t>Option 2: same CSI reporting for SBFD symbols and non-SBFD symbols</w:t>
      </w:r>
    </w:p>
    <w:p w14:paraId="5B473C4E" w14:textId="77777777" w:rsidR="00333E23" w:rsidRDefault="00333E23" w:rsidP="00333E23">
      <w:pPr>
        <w:pStyle w:val="B1"/>
        <w:ind w:left="0" w:firstLine="0"/>
      </w:pPr>
    </w:p>
    <w:p w14:paraId="56E158B9" w14:textId="77777777" w:rsidR="00333E23" w:rsidRPr="005065C4" w:rsidRDefault="00333E23" w:rsidP="00333E23">
      <w:pPr>
        <w:pStyle w:val="B1"/>
        <w:ind w:left="0" w:firstLine="0"/>
        <w:rPr>
          <w:color w:val="FF0000"/>
          <w:u w:val="single"/>
        </w:rPr>
      </w:pPr>
      <w:r w:rsidRPr="005065C4">
        <w:rPr>
          <w:color w:val="FF0000"/>
          <w:u w:val="single"/>
        </w:rPr>
        <w:t>For SBFD-aware UEs, the following options for CSI report associated with periodic/semi-persistent CSI-RS in case the periodicity is such that CSI-RS instances occur in both SBFD and non-SBFD symbols are studies:</w:t>
      </w:r>
    </w:p>
    <w:p w14:paraId="1E1589A0" w14:textId="77777777" w:rsidR="00333E23" w:rsidRPr="005065C4" w:rsidRDefault="00333E23" w:rsidP="00333E23">
      <w:pPr>
        <w:pStyle w:val="B1"/>
        <w:numPr>
          <w:ilvl w:val="0"/>
          <w:numId w:val="151"/>
        </w:numPr>
        <w:tabs>
          <w:tab w:val="clear" w:pos="720"/>
          <w:tab w:val="num" w:pos="436"/>
        </w:tabs>
        <w:overflowPunct/>
        <w:autoSpaceDE/>
        <w:autoSpaceDN/>
        <w:adjustRightInd/>
        <w:ind w:left="436"/>
        <w:textAlignment w:val="auto"/>
        <w:rPr>
          <w:color w:val="FF0000"/>
          <w:u w:val="single"/>
        </w:rPr>
      </w:pPr>
      <w:r w:rsidRPr="005065C4">
        <w:rPr>
          <w:color w:val="FF0000"/>
          <w:u w:val="single"/>
        </w:rPr>
        <w:t xml:space="preserve">Option 1: two </w:t>
      </w:r>
      <w:r w:rsidRPr="005065C4">
        <w:rPr>
          <w:i/>
          <w:iCs/>
          <w:color w:val="FF0000"/>
          <w:u w:val="single"/>
        </w:rPr>
        <w:t>CSI-ReportConfig</w:t>
      </w:r>
      <w:r w:rsidRPr="005065C4">
        <w:rPr>
          <w:color w:val="FF0000"/>
          <w:u w:val="single"/>
        </w:rPr>
        <w:t>s</w:t>
      </w:r>
      <w:r w:rsidRPr="005065C4">
        <w:rPr>
          <w:i/>
          <w:iCs/>
          <w:color w:val="FF0000"/>
          <w:u w:val="single"/>
        </w:rPr>
        <w:t xml:space="preserve">, </w:t>
      </w:r>
      <w:r w:rsidRPr="005065C4">
        <w:rPr>
          <w:color w:val="FF0000"/>
          <w:u w:val="single"/>
        </w:rPr>
        <w:t>where one is associated with SBFD symbols and the other is associated with non-SBFD symbols</w:t>
      </w:r>
    </w:p>
    <w:p w14:paraId="3B4D7F7D" w14:textId="77777777" w:rsidR="00333E23" w:rsidRPr="005065C4" w:rsidRDefault="00333E23" w:rsidP="00333E23">
      <w:pPr>
        <w:pStyle w:val="B1"/>
        <w:numPr>
          <w:ilvl w:val="1"/>
          <w:numId w:val="151"/>
        </w:numPr>
        <w:tabs>
          <w:tab w:val="clear" w:pos="1440"/>
          <w:tab w:val="num" w:pos="1156"/>
        </w:tabs>
        <w:overflowPunct/>
        <w:autoSpaceDE/>
        <w:autoSpaceDN/>
        <w:adjustRightInd/>
        <w:ind w:left="1156"/>
        <w:textAlignment w:val="auto"/>
        <w:rPr>
          <w:color w:val="FF0000"/>
          <w:u w:val="single"/>
        </w:rPr>
      </w:pPr>
      <w:r w:rsidRPr="005065C4">
        <w:rPr>
          <w:color w:val="FF0000"/>
          <w:u w:val="single"/>
        </w:rPr>
        <w:t xml:space="preserve">Option 1-1: One </w:t>
      </w:r>
      <w:r w:rsidRPr="005065C4">
        <w:rPr>
          <w:i/>
          <w:iCs/>
          <w:color w:val="FF0000"/>
          <w:u w:val="single"/>
        </w:rPr>
        <w:t>CSI-ReportConfig</w:t>
      </w:r>
      <w:r w:rsidRPr="005065C4">
        <w:rPr>
          <w:color w:val="FF0000"/>
          <w:u w:val="single"/>
        </w:rPr>
        <w:t xml:space="preserve"> is associated with a CSI-RS restricted to SBFD symbols only and the second </w:t>
      </w:r>
      <w:r w:rsidRPr="005065C4">
        <w:rPr>
          <w:i/>
          <w:iCs/>
          <w:color w:val="FF0000"/>
          <w:u w:val="single"/>
        </w:rPr>
        <w:t>CSI-ReportConfig</w:t>
      </w:r>
      <w:r w:rsidRPr="005065C4">
        <w:rPr>
          <w:color w:val="FF0000"/>
          <w:u w:val="single"/>
        </w:rPr>
        <w:t xml:space="preserve"> is associated with a second CSI-RS restricted to non-SBFD symbols only;</w:t>
      </w:r>
    </w:p>
    <w:p w14:paraId="2720B960" w14:textId="77777777" w:rsidR="00333E23" w:rsidRPr="005065C4" w:rsidRDefault="00333E23" w:rsidP="00333E23">
      <w:pPr>
        <w:pStyle w:val="B1"/>
        <w:numPr>
          <w:ilvl w:val="1"/>
          <w:numId w:val="151"/>
        </w:numPr>
        <w:tabs>
          <w:tab w:val="clear" w:pos="1440"/>
          <w:tab w:val="num" w:pos="1156"/>
        </w:tabs>
        <w:overflowPunct/>
        <w:autoSpaceDE/>
        <w:autoSpaceDN/>
        <w:adjustRightInd/>
        <w:ind w:left="1156"/>
        <w:textAlignment w:val="auto"/>
        <w:rPr>
          <w:color w:val="FF0000"/>
          <w:u w:val="single"/>
        </w:rPr>
      </w:pPr>
      <w:r w:rsidRPr="005065C4">
        <w:rPr>
          <w:color w:val="FF0000"/>
          <w:u w:val="single"/>
        </w:rPr>
        <w:t xml:space="preserve">Option 1-2: Both </w:t>
      </w:r>
      <w:r w:rsidRPr="005065C4">
        <w:rPr>
          <w:i/>
          <w:iCs/>
          <w:color w:val="FF0000"/>
          <w:u w:val="single"/>
        </w:rPr>
        <w:t>CSI-ReportConfig</w:t>
      </w:r>
      <w:r w:rsidRPr="005065C4">
        <w:rPr>
          <w:color w:val="FF0000"/>
          <w:u w:val="single"/>
        </w:rPr>
        <w:t xml:space="preserve">s are associated with the same CSI-RS. The CSI report associated with one </w:t>
      </w:r>
      <w:r w:rsidRPr="005065C4">
        <w:rPr>
          <w:i/>
          <w:iCs/>
          <w:color w:val="FF0000"/>
          <w:u w:val="single"/>
        </w:rPr>
        <w:t>CSI-ReportConfig</w:t>
      </w:r>
      <w:r w:rsidRPr="005065C4">
        <w:rPr>
          <w:color w:val="FF0000"/>
          <w:u w:val="single"/>
        </w:rPr>
        <w:t xml:space="preserve"> is derived based on CSI-RS instances in SBFD symbols only. The CSI report associated with the second </w:t>
      </w:r>
      <w:r w:rsidRPr="005065C4">
        <w:rPr>
          <w:i/>
          <w:iCs/>
          <w:color w:val="FF0000"/>
          <w:u w:val="single"/>
        </w:rPr>
        <w:t>CSI-ReportConfig</w:t>
      </w:r>
      <w:r w:rsidRPr="005065C4">
        <w:rPr>
          <w:color w:val="FF0000"/>
          <w:u w:val="single"/>
        </w:rPr>
        <w:t xml:space="preserve"> is derived based on CSI-RS instances in non-SBFD symbols only.</w:t>
      </w:r>
    </w:p>
    <w:p w14:paraId="2D745EFC" w14:textId="77777777" w:rsidR="00333E23" w:rsidRPr="005065C4" w:rsidRDefault="00333E23" w:rsidP="00333E23">
      <w:pPr>
        <w:pStyle w:val="B1"/>
        <w:numPr>
          <w:ilvl w:val="0"/>
          <w:numId w:val="151"/>
        </w:numPr>
        <w:tabs>
          <w:tab w:val="clear" w:pos="720"/>
          <w:tab w:val="num" w:pos="436"/>
        </w:tabs>
        <w:overflowPunct/>
        <w:autoSpaceDE/>
        <w:autoSpaceDN/>
        <w:adjustRightInd/>
        <w:ind w:left="436"/>
        <w:textAlignment w:val="auto"/>
        <w:rPr>
          <w:color w:val="FF0000"/>
          <w:u w:val="single"/>
        </w:rPr>
      </w:pPr>
      <w:r w:rsidRPr="005065C4">
        <w:rPr>
          <w:color w:val="FF0000"/>
          <w:u w:val="single"/>
        </w:rPr>
        <w:t xml:space="preserve">Option 2: one </w:t>
      </w:r>
      <w:r w:rsidRPr="005065C4">
        <w:rPr>
          <w:i/>
          <w:iCs/>
          <w:color w:val="FF0000"/>
          <w:u w:val="single"/>
        </w:rPr>
        <w:t>CSI-ReportConfig</w:t>
      </w:r>
      <w:r w:rsidRPr="005065C4">
        <w:rPr>
          <w:color w:val="FF0000"/>
          <w:u w:val="single"/>
        </w:rPr>
        <w:t xml:space="preserve"> associated with both SBFD symbols and non-SBFD symbols</w:t>
      </w:r>
    </w:p>
    <w:p w14:paraId="646CAB7B" w14:textId="77777777" w:rsidR="00333E23" w:rsidRPr="005065C4" w:rsidRDefault="00333E23" w:rsidP="00333E23">
      <w:pPr>
        <w:pStyle w:val="B1"/>
        <w:numPr>
          <w:ilvl w:val="1"/>
          <w:numId w:val="151"/>
        </w:numPr>
        <w:tabs>
          <w:tab w:val="clear" w:pos="1440"/>
          <w:tab w:val="num" w:pos="1156"/>
        </w:tabs>
        <w:overflowPunct/>
        <w:autoSpaceDE/>
        <w:autoSpaceDN/>
        <w:adjustRightInd/>
        <w:ind w:left="1156"/>
        <w:textAlignment w:val="auto"/>
        <w:rPr>
          <w:color w:val="FF0000"/>
          <w:u w:val="single"/>
        </w:rPr>
      </w:pPr>
      <w:r w:rsidRPr="005065C4">
        <w:rPr>
          <w:color w:val="FF0000"/>
          <w:u w:val="single"/>
        </w:rPr>
        <w:t xml:space="preserve">Option 2-1: One </w:t>
      </w:r>
      <w:r w:rsidRPr="005065C4">
        <w:rPr>
          <w:i/>
          <w:iCs/>
          <w:color w:val="FF0000"/>
          <w:u w:val="single"/>
        </w:rPr>
        <w:t>CSI-ReportConfig</w:t>
      </w:r>
      <w:r w:rsidRPr="005065C4">
        <w:rPr>
          <w:color w:val="FF0000"/>
          <w:u w:val="single"/>
        </w:rPr>
        <w:t xml:space="preserve"> is associated with two CSI-RSs which are restricted to SBFD symbols and non-SBFD symbols respectively. Separate CSI measurements are derived based on the first and second CSI-RSs respectively.</w:t>
      </w:r>
    </w:p>
    <w:p w14:paraId="37FB87E4" w14:textId="77777777" w:rsidR="00333E23" w:rsidRPr="005065C4" w:rsidRDefault="00333E23" w:rsidP="00333E23">
      <w:pPr>
        <w:pStyle w:val="B1"/>
        <w:numPr>
          <w:ilvl w:val="1"/>
          <w:numId w:val="151"/>
        </w:numPr>
        <w:tabs>
          <w:tab w:val="clear" w:pos="1440"/>
          <w:tab w:val="num" w:pos="1156"/>
        </w:tabs>
        <w:overflowPunct/>
        <w:autoSpaceDE/>
        <w:autoSpaceDN/>
        <w:adjustRightInd/>
        <w:ind w:left="1156"/>
        <w:textAlignment w:val="auto"/>
        <w:rPr>
          <w:color w:val="FF0000"/>
          <w:u w:val="single"/>
        </w:rPr>
      </w:pPr>
      <w:r w:rsidRPr="005065C4">
        <w:rPr>
          <w:color w:val="FF0000"/>
          <w:u w:val="single"/>
        </w:rPr>
        <w:t xml:space="preserve">Option 2-2: One </w:t>
      </w:r>
      <w:r w:rsidRPr="005065C4">
        <w:rPr>
          <w:i/>
          <w:iCs/>
          <w:color w:val="FF0000"/>
          <w:u w:val="single"/>
        </w:rPr>
        <w:t>CSI-ReportConfig</w:t>
      </w:r>
      <w:r w:rsidRPr="005065C4">
        <w:rPr>
          <w:color w:val="FF0000"/>
          <w:u w:val="single"/>
        </w:rPr>
        <w:t xml:space="preserve"> is associated with one CSI-RS. The CSI report is derived based on CSI-RS which can be in SBFD symbols or non-SBFD symbols in different time instances.</w:t>
      </w:r>
    </w:p>
    <w:p w14:paraId="4799197C" w14:textId="77777777" w:rsidR="00333E23" w:rsidRPr="005065C4" w:rsidRDefault="00333E23" w:rsidP="00333E23">
      <w:pPr>
        <w:pStyle w:val="B1"/>
        <w:numPr>
          <w:ilvl w:val="0"/>
          <w:numId w:val="151"/>
        </w:numPr>
        <w:tabs>
          <w:tab w:val="clear" w:pos="720"/>
          <w:tab w:val="num" w:pos="436"/>
        </w:tabs>
        <w:overflowPunct/>
        <w:autoSpaceDE/>
        <w:autoSpaceDN/>
        <w:adjustRightInd/>
        <w:ind w:left="436"/>
        <w:textAlignment w:val="auto"/>
        <w:rPr>
          <w:color w:val="FF0000"/>
          <w:u w:val="single"/>
        </w:rPr>
      </w:pPr>
      <w:r w:rsidRPr="005065C4">
        <w:rPr>
          <w:color w:val="FF0000"/>
          <w:u w:val="single"/>
        </w:rPr>
        <w:t>FFS impact on UE CSI processing and reporting timeline</w:t>
      </w:r>
    </w:p>
    <w:p w14:paraId="577373DA" w14:textId="77777777" w:rsidR="00333E23" w:rsidRPr="005065C4" w:rsidRDefault="00333E23" w:rsidP="00333E23">
      <w:pPr>
        <w:pStyle w:val="B1"/>
        <w:ind w:left="284"/>
        <w:rPr>
          <w:color w:val="FF0000"/>
          <w:u w:val="single"/>
        </w:rPr>
      </w:pPr>
      <w:r w:rsidRPr="005065C4">
        <w:rPr>
          <w:color w:val="FF0000"/>
          <w:u w:val="single"/>
        </w:rPr>
        <w:t xml:space="preserve">Note: Whether the CSI-RS resource can be used for SBFD and non-SBFD symbols may depend on, e.g., gNB implementation of same/different antenna configuration in both symbols. </w:t>
      </w:r>
    </w:p>
    <w:p w14:paraId="033048D1" w14:textId="77777777" w:rsidR="00333E23" w:rsidRPr="005065C4" w:rsidRDefault="00333E23" w:rsidP="00333E23">
      <w:pPr>
        <w:pStyle w:val="B1"/>
        <w:ind w:left="0" w:firstLine="0"/>
        <w:rPr>
          <w:color w:val="FF0000"/>
          <w:u w:val="single"/>
        </w:rPr>
      </w:pPr>
      <w:r w:rsidRPr="005065C4">
        <w:rPr>
          <w:color w:val="FF0000"/>
          <w:u w:val="single"/>
        </w:rPr>
        <w:t xml:space="preserve">Option 1-1 can be supported according to existing specification by gNB configuration of appropriate periodicities to ensure that the CSI-RS associated with each </w:t>
      </w:r>
      <w:r w:rsidRPr="005065C4">
        <w:rPr>
          <w:i/>
          <w:iCs/>
          <w:color w:val="FF0000"/>
          <w:u w:val="single"/>
        </w:rPr>
        <w:t>CSI-ReportConfig</w:t>
      </w:r>
      <w:r w:rsidRPr="005065C4">
        <w:rPr>
          <w:color w:val="FF0000"/>
          <w:u w:val="single"/>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6E662C80" w14:textId="77777777" w:rsidR="00333E23" w:rsidRPr="005065C4" w:rsidRDefault="00333E23" w:rsidP="00333E23">
      <w:pPr>
        <w:pStyle w:val="B1"/>
        <w:ind w:left="0" w:hanging="14"/>
        <w:rPr>
          <w:color w:val="FF0000"/>
          <w:u w:val="single"/>
        </w:rPr>
      </w:pPr>
      <w:r w:rsidRPr="005065C4">
        <w:rPr>
          <w:color w:val="FF0000"/>
          <w:u w:val="single"/>
        </w:rPr>
        <w:t>Option 2-2 can be supported according to existing specification to configure measurement restriction so that UE would not average CSI measurements across SBFD and non-SBFD symbols.</w:t>
      </w:r>
    </w:p>
    <w:p w14:paraId="60C61BA4" w14:textId="77777777" w:rsidR="00333E23" w:rsidRPr="005065C4" w:rsidRDefault="00333E23" w:rsidP="004D232A">
      <w:pPr>
        <w:pStyle w:val="Heading4"/>
        <w:numPr>
          <w:ilvl w:val="0"/>
          <w:numId w:val="0"/>
        </w:numPr>
        <w:ind w:left="864" w:hanging="864"/>
        <w:rPr>
          <w:color w:val="FF0000"/>
          <w:u w:val="single"/>
        </w:rPr>
      </w:pPr>
      <w:r w:rsidRPr="005065C4">
        <w:rPr>
          <w:color w:val="FF0000"/>
          <w:u w:val="single"/>
        </w:rPr>
        <w:t>6.1.2.6</w:t>
      </w:r>
      <w:r w:rsidRPr="005065C4">
        <w:rPr>
          <w:color w:val="FF0000"/>
          <w:u w:val="single"/>
        </w:rPr>
        <w:tab/>
        <w:t>PDCCH</w:t>
      </w:r>
    </w:p>
    <w:p w14:paraId="2B1F5E23" w14:textId="77777777" w:rsidR="00333E23" w:rsidRPr="005065C4" w:rsidRDefault="00333E23" w:rsidP="00333E23">
      <w:pPr>
        <w:rPr>
          <w:color w:val="FF0000"/>
          <w:u w:val="single"/>
        </w:rPr>
      </w:pPr>
      <w:r w:rsidRPr="005065C4">
        <w:rPr>
          <w:color w:val="FF0000"/>
          <w:u w:val="single"/>
        </w:rPr>
        <w:t xml:space="preserve">For the case that: </w:t>
      </w:r>
    </w:p>
    <w:p w14:paraId="6D6B2C58" w14:textId="77777777" w:rsidR="00333E23" w:rsidRPr="005065C4" w:rsidRDefault="00333E23" w:rsidP="00333E23">
      <w:pPr>
        <w:numPr>
          <w:ilvl w:val="0"/>
          <w:numId w:val="152"/>
        </w:numPr>
        <w:overflowPunct/>
        <w:autoSpaceDE/>
        <w:autoSpaceDN/>
        <w:adjustRightInd/>
        <w:textAlignment w:val="auto"/>
        <w:rPr>
          <w:color w:val="FF0000"/>
          <w:u w:val="single"/>
        </w:rPr>
      </w:pPr>
      <w:r w:rsidRPr="005065C4">
        <w:rPr>
          <w:color w:val="FF0000"/>
          <w:u w:val="single"/>
        </w:rPr>
        <w:t>The monitoring periodicity of a search space is such that different monitoring occasions in different slots occur in SBFD and non-SBFD symbols, respectively, and,</w:t>
      </w:r>
    </w:p>
    <w:p w14:paraId="43911EAF" w14:textId="77777777" w:rsidR="00333E23" w:rsidRPr="005065C4" w:rsidRDefault="00333E23" w:rsidP="00333E23">
      <w:pPr>
        <w:numPr>
          <w:ilvl w:val="0"/>
          <w:numId w:val="152"/>
        </w:numPr>
        <w:overflowPunct/>
        <w:autoSpaceDE/>
        <w:autoSpaceDN/>
        <w:adjustRightInd/>
        <w:textAlignment w:val="auto"/>
        <w:rPr>
          <w:color w:val="FF0000"/>
          <w:u w:val="single"/>
        </w:rPr>
      </w:pPr>
      <w:r w:rsidRPr="005065C4">
        <w:rPr>
          <w:color w:val="FF0000"/>
          <w:u w:val="single"/>
        </w:rPr>
        <w:t>The associated CORESET overlaps the boundary of a DL subband in SBFD symbols</w:t>
      </w:r>
    </w:p>
    <w:p w14:paraId="3152FD03" w14:textId="77777777" w:rsidR="00333E23" w:rsidRPr="005065C4" w:rsidRDefault="00333E23" w:rsidP="00333E23">
      <w:pPr>
        <w:rPr>
          <w:color w:val="FF0000"/>
          <w:u w:val="single"/>
        </w:rPr>
      </w:pPr>
      <w:r w:rsidRPr="005065C4">
        <w:rPr>
          <w:color w:val="FF0000"/>
          <w:u w:val="single"/>
        </w:rPr>
        <w:t>Consider whether/how the above could be supported considering both existing tools in specifications on CORESET and search space configuration as well as at least the following options for potential enhancement for SBFD-aware UE:</w:t>
      </w:r>
    </w:p>
    <w:p w14:paraId="57C122F9" w14:textId="77777777" w:rsidR="00333E23" w:rsidRPr="005065C4" w:rsidRDefault="00333E23" w:rsidP="00333E23">
      <w:pPr>
        <w:numPr>
          <w:ilvl w:val="0"/>
          <w:numId w:val="153"/>
        </w:numPr>
        <w:overflowPunct/>
        <w:autoSpaceDE/>
        <w:autoSpaceDN/>
        <w:adjustRightInd/>
        <w:textAlignment w:val="auto"/>
        <w:rPr>
          <w:color w:val="FF0000"/>
          <w:u w:val="single"/>
        </w:rPr>
      </w:pPr>
      <w:r w:rsidRPr="005065C4">
        <w:rPr>
          <w:color w:val="FF0000"/>
          <w:u w:val="single"/>
        </w:rPr>
        <w:t>Option 1: Separate valid resources for the CORESET in SBFD symbols and in non-SBFD symbols.</w:t>
      </w:r>
    </w:p>
    <w:p w14:paraId="27677DDB" w14:textId="77777777" w:rsidR="00333E23" w:rsidRPr="005065C4" w:rsidRDefault="00333E23" w:rsidP="00333E23">
      <w:pPr>
        <w:numPr>
          <w:ilvl w:val="0"/>
          <w:numId w:val="153"/>
        </w:numPr>
        <w:overflowPunct/>
        <w:autoSpaceDE/>
        <w:autoSpaceDN/>
        <w:adjustRightInd/>
        <w:textAlignment w:val="auto"/>
        <w:rPr>
          <w:color w:val="FF0000"/>
          <w:u w:val="single"/>
        </w:rPr>
      </w:pPr>
      <w:r w:rsidRPr="005065C4">
        <w:rPr>
          <w:color w:val="FF0000"/>
          <w:u w:val="single"/>
        </w:rPr>
        <w:t xml:space="preserve">Option 2: Rate matching or puncturing on the REG(s) of a PDCCH outside DL subband(s). </w:t>
      </w:r>
    </w:p>
    <w:p w14:paraId="4853F467" w14:textId="77777777" w:rsidR="00333E23" w:rsidRPr="005065C4" w:rsidRDefault="00333E23" w:rsidP="00333E23">
      <w:pPr>
        <w:numPr>
          <w:ilvl w:val="0"/>
          <w:numId w:val="153"/>
        </w:numPr>
        <w:overflowPunct/>
        <w:autoSpaceDE/>
        <w:autoSpaceDN/>
        <w:adjustRightInd/>
        <w:textAlignment w:val="auto"/>
        <w:rPr>
          <w:color w:val="FF0000"/>
          <w:u w:val="single"/>
        </w:rPr>
      </w:pPr>
      <w:r w:rsidRPr="005065C4">
        <w:rPr>
          <w:color w:val="FF0000"/>
          <w:u w:val="single"/>
        </w:rPr>
        <w:t>Option 3: UE does not monitor a PDCCH candidate if it is mapped to one or more REs that overlap with REs outside DL subband(s).</w:t>
      </w:r>
    </w:p>
    <w:p w14:paraId="57D3F5F3" w14:textId="77777777" w:rsidR="00333E23" w:rsidRPr="005065C4" w:rsidRDefault="00333E23" w:rsidP="00333E23">
      <w:pPr>
        <w:numPr>
          <w:ilvl w:val="0"/>
          <w:numId w:val="153"/>
        </w:numPr>
        <w:overflowPunct/>
        <w:autoSpaceDE/>
        <w:autoSpaceDN/>
        <w:adjustRightInd/>
        <w:textAlignment w:val="auto"/>
        <w:rPr>
          <w:color w:val="FF0000"/>
          <w:u w:val="single"/>
        </w:rPr>
      </w:pPr>
      <w:r w:rsidRPr="005065C4">
        <w:rPr>
          <w:color w:val="FF0000"/>
          <w:u w:val="single"/>
        </w:rPr>
        <w:t>Option 4: Drop search space(s) when the associated CORESET overlaps with RBs outside DL subband(s)</w:t>
      </w:r>
    </w:p>
    <w:p w14:paraId="798F3FA5" w14:textId="77777777" w:rsidR="00333E23" w:rsidRPr="005065C4" w:rsidRDefault="00333E23" w:rsidP="00333E23">
      <w:pPr>
        <w:numPr>
          <w:ilvl w:val="0"/>
          <w:numId w:val="153"/>
        </w:numPr>
        <w:overflowPunct/>
        <w:autoSpaceDE/>
        <w:autoSpaceDN/>
        <w:adjustRightInd/>
        <w:textAlignment w:val="auto"/>
        <w:rPr>
          <w:color w:val="FF0000"/>
          <w:u w:val="single"/>
        </w:rPr>
      </w:pPr>
      <w:r w:rsidRPr="005065C4">
        <w:rPr>
          <w:color w:val="FF0000"/>
          <w:u w:val="single"/>
        </w:rPr>
        <w:t>Option 5: Separate search spaces associated with a CORESET in SBFD and non-SBFD symbols</w:t>
      </w:r>
    </w:p>
    <w:p w14:paraId="07898B04" w14:textId="77777777" w:rsidR="00333E23" w:rsidRPr="005065C4" w:rsidRDefault="00333E23" w:rsidP="00333E23">
      <w:pPr>
        <w:rPr>
          <w:color w:val="FF0000"/>
          <w:u w:val="single"/>
        </w:rPr>
      </w:pPr>
      <w:r w:rsidRPr="005065C4">
        <w:rPr>
          <w:color w:val="FF0000"/>
          <w:u w:val="single"/>
        </w:rPr>
        <w:t>Note: Whether these enhancements are applicable to only USS or also CSS</w:t>
      </w:r>
    </w:p>
    <w:p w14:paraId="42A6C57C" w14:textId="77777777" w:rsidR="00333E23" w:rsidRPr="005065C4" w:rsidRDefault="00333E23" w:rsidP="00333E23">
      <w:pPr>
        <w:rPr>
          <w:color w:val="FF0000"/>
          <w:u w:val="single"/>
        </w:rPr>
      </w:pPr>
    </w:p>
    <w:p w14:paraId="12F30642" w14:textId="77777777" w:rsidR="00333E23" w:rsidRPr="005065C4" w:rsidRDefault="00333E23" w:rsidP="00333E23">
      <w:pPr>
        <w:rPr>
          <w:color w:val="FF0000"/>
          <w:u w:val="single"/>
        </w:rPr>
      </w:pPr>
      <w:r w:rsidRPr="005065C4">
        <w:rPr>
          <w:color w:val="FF0000"/>
          <w:u w:val="single"/>
        </w:rPr>
        <w:t>gNB can configure a CORESET and a search space in a way such that the MOs of the search space occur in either SBFD or non-SBFD symbols, or the MOs of the search space occur in both SBFD and non-SBFD symbols but the associated CORESET does not overlap the boundary of a DL subband in SBFD symbols.</w:t>
      </w:r>
    </w:p>
    <w:p w14:paraId="1043CE26" w14:textId="77777777" w:rsidR="00333E23" w:rsidRPr="005065C4" w:rsidRDefault="00333E23" w:rsidP="00333E23">
      <w:pPr>
        <w:rPr>
          <w:color w:val="FF0000"/>
          <w:u w:val="single"/>
        </w:rPr>
      </w:pPr>
      <w:r w:rsidRPr="005065C4">
        <w:rPr>
          <w:color w:val="FF0000"/>
          <w:u w:val="single"/>
        </w:rPr>
        <w:t>If it is agreed to be beneficial that a CORESET and a search space are configured that the MOs of the search space occur in both SBFD and non-SBFD symbols and the associated CORESET overlaps the boundary of a DL subband in SBFD symbols, at least the following options can be considered for SBFD-aware UE:</w:t>
      </w:r>
    </w:p>
    <w:p w14:paraId="144835D0" w14:textId="77777777" w:rsidR="00333E23" w:rsidRPr="005065C4" w:rsidRDefault="00333E23" w:rsidP="00333E23">
      <w:pPr>
        <w:numPr>
          <w:ilvl w:val="0"/>
          <w:numId w:val="154"/>
        </w:numPr>
        <w:overflowPunct/>
        <w:autoSpaceDE/>
        <w:autoSpaceDN/>
        <w:adjustRightInd/>
        <w:textAlignment w:val="auto"/>
        <w:rPr>
          <w:color w:val="FF0000"/>
          <w:u w:val="single"/>
        </w:rPr>
      </w:pPr>
      <w:r w:rsidRPr="005065C4">
        <w:rPr>
          <w:color w:val="FF0000"/>
          <w:u w:val="single"/>
        </w:rPr>
        <w:t>Option 1: Separate valid resources for the CORESET in SBFD symbols and in non-SBFD symbols.</w:t>
      </w:r>
    </w:p>
    <w:p w14:paraId="31453445" w14:textId="77777777" w:rsidR="00333E23" w:rsidRPr="005065C4" w:rsidRDefault="00333E23" w:rsidP="00333E23">
      <w:pPr>
        <w:numPr>
          <w:ilvl w:val="0"/>
          <w:numId w:val="154"/>
        </w:numPr>
        <w:overflowPunct/>
        <w:autoSpaceDE/>
        <w:autoSpaceDN/>
        <w:adjustRightInd/>
        <w:textAlignment w:val="auto"/>
        <w:rPr>
          <w:color w:val="FF0000"/>
          <w:u w:val="single"/>
        </w:rPr>
      </w:pPr>
      <w:r w:rsidRPr="005065C4">
        <w:rPr>
          <w:color w:val="FF0000"/>
          <w:u w:val="single"/>
        </w:rPr>
        <w:t xml:space="preserve">Option 2: Rate matching or puncturing on the REG(s) of a PDCCH outside DL subband(s). </w:t>
      </w:r>
    </w:p>
    <w:p w14:paraId="46F30E63" w14:textId="77777777" w:rsidR="00333E23" w:rsidRPr="005065C4" w:rsidRDefault="00333E23" w:rsidP="00333E23">
      <w:pPr>
        <w:numPr>
          <w:ilvl w:val="0"/>
          <w:numId w:val="154"/>
        </w:numPr>
        <w:overflowPunct/>
        <w:autoSpaceDE/>
        <w:autoSpaceDN/>
        <w:adjustRightInd/>
        <w:textAlignment w:val="auto"/>
        <w:rPr>
          <w:color w:val="FF0000"/>
          <w:u w:val="single"/>
        </w:rPr>
      </w:pPr>
      <w:r w:rsidRPr="005065C4">
        <w:rPr>
          <w:color w:val="FF0000"/>
          <w:u w:val="single"/>
        </w:rPr>
        <w:t>Option 3: UE does not monitor a PDCCH candidate if it is mapped to one or more REs that overlap with REs outside DL subband(s).</w:t>
      </w:r>
    </w:p>
    <w:p w14:paraId="757BC534" w14:textId="77777777" w:rsidR="00333E23" w:rsidRPr="005065C4" w:rsidRDefault="00333E23" w:rsidP="00333E23">
      <w:pPr>
        <w:numPr>
          <w:ilvl w:val="0"/>
          <w:numId w:val="154"/>
        </w:numPr>
        <w:overflowPunct/>
        <w:autoSpaceDE/>
        <w:autoSpaceDN/>
        <w:adjustRightInd/>
        <w:textAlignment w:val="auto"/>
        <w:rPr>
          <w:color w:val="FF0000"/>
          <w:u w:val="single"/>
        </w:rPr>
      </w:pPr>
      <w:r w:rsidRPr="005065C4">
        <w:rPr>
          <w:color w:val="FF0000"/>
          <w:u w:val="single"/>
        </w:rPr>
        <w:t>Option 4: Drop search space(s) when the associated CORESET overlaps with RBs outside DL subband(s)</w:t>
      </w:r>
    </w:p>
    <w:p w14:paraId="2849428B" w14:textId="77777777" w:rsidR="00333E23" w:rsidRPr="005065C4" w:rsidRDefault="00333E23" w:rsidP="00333E23">
      <w:pPr>
        <w:numPr>
          <w:ilvl w:val="0"/>
          <w:numId w:val="154"/>
        </w:numPr>
        <w:overflowPunct/>
        <w:autoSpaceDE/>
        <w:autoSpaceDN/>
        <w:adjustRightInd/>
        <w:textAlignment w:val="auto"/>
        <w:rPr>
          <w:color w:val="FF0000"/>
          <w:u w:val="single"/>
        </w:rPr>
      </w:pPr>
      <w:r w:rsidRPr="005065C4">
        <w:rPr>
          <w:color w:val="FF0000"/>
          <w:u w:val="single"/>
        </w:rPr>
        <w:t>Option 5: Separate search spaces associated with a CORESET in SBFD and non-SBFD symbols</w:t>
      </w:r>
    </w:p>
    <w:p w14:paraId="1D8AA2A5" w14:textId="77777777" w:rsidR="00333E23" w:rsidRPr="005065C4" w:rsidRDefault="00333E23" w:rsidP="00333E23">
      <w:pPr>
        <w:rPr>
          <w:color w:val="FF0000"/>
          <w:u w:val="single"/>
        </w:rPr>
      </w:pPr>
      <w:r w:rsidRPr="005065C4">
        <w:rPr>
          <w:color w:val="FF0000"/>
          <w:u w:val="single"/>
        </w:rPr>
        <w:t xml:space="preserve">Note: These options are applicable to at least USS </w:t>
      </w:r>
    </w:p>
    <w:p w14:paraId="6A8E46BE" w14:textId="77777777" w:rsidR="00333E23" w:rsidRPr="007B192C" w:rsidRDefault="00333E23" w:rsidP="00333E23"/>
    <w:p w14:paraId="6F3CC6B4" w14:textId="77777777" w:rsidR="00333E23" w:rsidRDefault="00333E23" w:rsidP="004D232A">
      <w:pPr>
        <w:pStyle w:val="Heading2"/>
        <w:numPr>
          <w:ilvl w:val="0"/>
          <w:numId w:val="0"/>
        </w:numPr>
        <w:ind w:left="576" w:hanging="576"/>
      </w:pPr>
      <w:bookmarkStart w:id="38" w:name="_Toc104488347"/>
      <w:bookmarkStart w:id="39" w:name="_Toc30835"/>
      <w:bookmarkStart w:id="40" w:name="_Toc141084598"/>
      <w:r>
        <w:t>6.2</w:t>
      </w:r>
      <w:r>
        <w:tab/>
        <w:t>Inter-gNB CLI handling schemes</w:t>
      </w:r>
      <w:bookmarkEnd w:id="38"/>
      <w:r>
        <w:t xml:space="preserve"> specific for SBFD</w:t>
      </w:r>
      <w:bookmarkEnd w:id="39"/>
      <w:bookmarkEnd w:id="40"/>
    </w:p>
    <w:p w14:paraId="099FE5E0" w14:textId="77777777" w:rsidR="00333E23" w:rsidRDefault="00333E23" w:rsidP="00333E23">
      <w:pPr>
        <w:rPr>
          <w:i/>
          <w:color w:val="0000FF"/>
        </w:rPr>
      </w:pPr>
      <w:r>
        <w:rPr>
          <w:i/>
          <w:color w:val="0000FF"/>
        </w:rPr>
        <w:t>Editor's note: This section captures the potential inter-gNB CLI handling schemes that are specific for SBFD.</w:t>
      </w:r>
    </w:p>
    <w:p w14:paraId="564266DD" w14:textId="77777777" w:rsidR="00333E23" w:rsidRDefault="00333E23" w:rsidP="004D232A">
      <w:pPr>
        <w:pStyle w:val="Heading2"/>
        <w:numPr>
          <w:ilvl w:val="0"/>
          <w:numId w:val="0"/>
        </w:numPr>
        <w:ind w:left="576" w:hanging="576"/>
      </w:pPr>
      <w:bookmarkStart w:id="41" w:name="_Toc7054"/>
      <w:bookmarkStart w:id="42" w:name="_Toc141084599"/>
      <w:r>
        <w:t>6.3</w:t>
      </w:r>
      <w:r>
        <w:tab/>
        <w:t>Inter-UE CLI handling schemes specific for SBFD</w:t>
      </w:r>
      <w:bookmarkEnd w:id="41"/>
      <w:bookmarkEnd w:id="42"/>
    </w:p>
    <w:p w14:paraId="4C7117BB" w14:textId="77777777" w:rsidR="00333E23" w:rsidRDefault="00333E23" w:rsidP="00333E23">
      <w:r>
        <w:rPr>
          <w:i/>
          <w:color w:val="0000FF"/>
        </w:rPr>
        <w:t>Editor's note: This section captures the potential inter-UE CLI handling schemes that are specific for SBFD.</w:t>
      </w:r>
    </w:p>
    <w:p w14:paraId="29A84CE8" w14:textId="77777777" w:rsidR="00333E23" w:rsidRPr="005065C4" w:rsidRDefault="00333E23" w:rsidP="00333E23">
      <w:pPr>
        <w:spacing w:beforeLines="50" w:before="120" w:afterLines="50" w:after="120"/>
      </w:pPr>
      <w:r w:rsidRPr="005065C4">
        <w:t>For inter-UE inter-subband CLI measurement, at least the following methods are studied:</w:t>
      </w:r>
    </w:p>
    <w:p w14:paraId="389B304E" w14:textId="77777777" w:rsidR="00333E23" w:rsidRPr="005065C4" w:rsidRDefault="00333E23" w:rsidP="00333E23">
      <w:pPr>
        <w:pStyle w:val="B1"/>
      </w:pPr>
      <w:r w:rsidRPr="005065C4">
        <w:t>-</w:t>
      </w:r>
      <w:r w:rsidRPr="005065C4">
        <w:tab/>
        <w:t>Method#1: victim UE measures RSSI within DL subband</w:t>
      </w:r>
    </w:p>
    <w:p w14:paraId="3498F9E0" w14:textId="77777777" w:rsidR="00333E23" w:rsidRPr="005065C4" w:rsidRDefault="00333E23" w:rsidP="00333E23">
      <w:pPr>
        <w:pStyle w:val="B1"/>
      </w:pPr>
      <w:r w:rsidRPr="005065C4">
        <w:t>-</w:t>
      </w:r>
      <w:r w:rsidRPr="005065C4">
        <w:tab/>
        <w:t>Method#2: victim UE measures RSRP of aggressor UE within UL subband</w:t>
      </w:r>
    </w:p>
    <w:p w14:paraId="6BB6E289" w14:textId="77777777" w:rsidR="00333E23" w:rsidRPr="005065C4" w:rsidRDefault="00333E23" w:rsidP="00333E23">
      <w:pPr>
        <w:pStyle w:val="B1"/>
      </w:pPr>
      <w:r w:rsidRPr="005065C4">
        <w:t>-</w:t>
      </w:r>
      <w:r w:rsidRPr="005065C4">
        <w:tab/>
        <w:t xml:space="preserve">Method#3: victim UE measures RSSI within UL subband </w:t>
      </w:r>
    </w:p>
    <w:p w14:paraId="621D8BA4" w14:textId="77777777" w:rsidR="00333E23" w:rsidRPr="005065C4" w:rsidRDefault="00333E23" w:rsidP="00333E23">
      <w:pPr>
        <w:pStyle w:val="B1"/>
      </w:pPr>
      <w:r w:rsidRPr="005065C4">
        <w:t>-</w:t>
      </w:r>
      <w:r w:rsidRPr="005065C4">
        <w:tab/>
        <w:t>Note: the restriction in Rel-16 that CLI is only measured within DL BWP does not forbid UE to measure CLI in UL subband when UL subband is confined within DL BWP.</w:t>
      </w:r>
    </w:p>
    <w:p w14:paraId="228305BF" w14:textId="77777777" w:rsidR="00333E23" w:rsidRPr="005065C4" w:rsidRDefault="00333E23" w:rsidP="00333E23"/>
    <w:p w14:paraId="17802AD5" w14:textId="77777777" w:rsidR="00333E23" w:rsidRPr="005065C4" w:rsidRDefault="00333E23" w:rsidP="00333E23">
      <w:pPr>
        <w:rPr>
          <w:color w:val="FF0000"/>
          <w:u w:val="single"/>
        </w:rPr>
      </w:pPr>
      <w:r w:rsidRPr="005065C4">
        <w:rPr>
          <w:color w:val="FF0000"/>
          <w:u w:val="single"/>
        </w:rPr>
        <w:t>For UE-to-UE CLI-RSSI measurement/report across downlink subbands, the following alternative for method 1 were studied:</w:t>
      </w:r>
    </w:p>
    <w:p w14:paraId="2AF7FAEE" w14:textId="77777777" w:rsidR="00333E23" w:rsidRPr="005065C4" w:rsidRDefault="00333E23" w:rsidP="00333E23">
      <w:pPr>
        <w:numPr>
          <w:ilvl w:val="0"/>
          <w:numId w:val="164"/>
        </w:numPr>
        <w:overflowPunct/>
        <w:autoSpaceDE/>
        <w:autoSpaceDN/>
        <w:adjustRightInd/>
        <w:textAlignment w:val="auto"/>
        <w:rPr>
          <w:color w:val="FF0000"/>
          <w:u w:val="single"/>
        </w:rPr>
      </w:pPr>
      <w:r w:rsidRPr="005065C4">
        <w:rPr>
          <w:color w:val="FF0000"/>
          <w:u w:val="single"/>
        </w:rPr>
        <w:t>Alt-1: separate CLI-RSSI measurement resources/reports in each DL subband</w:t>
      </w:r>
    </w:p>
    <w:p w14:paraId="0662563B" w14:textId="77777777" w:rsidR="00333E23" w:rsidRPr="005065C4" w:rsidRDefault="00333E23" w:rsidP="00333E23">
      <w:pPr>
        <w:numPr>
          <w:ilvl w:val="1"/>
          <w:numId w:val="164"/>
        </w:numPr>
        <w:overflowPunct/>
        <w:autoSpaceDE/>
        <w:autoSpaceDN/>
        <w:adjustRightInd/>
        <w:textAlignment w:val="auto"/>
        <w:rPr>
          <w:color w:val="FF0000"/>
          <w:u w:val="single"/>
        </w:rPr>
      </w:pPr>
      <w:r w:rsidRPr="005065C4">
        <w:rPr>
          <w:color w:val="FF0000"/>
          <w:u w:val="single"/>
        </w:rPr>
        <w:t>Note: supported in existing specifications</w:t>
      </w:r>
    </w:p>
    <w:p w14:paraId="0592B9C7" w14:textId="77777777" w:rsidR="00333E23" w:rsidRPr="005065C4" w:rsidRDefault="00333E23" w:rsidP="00333E23">
      <w:pPr>
        <w:numPr>
          <w:ilvl w:val="0"/>
          <w:numId w:val="164"/>
        </w:numPr>
        <w:overflowPunct/>
        <w:autoSpaceDE/>
        <w:autoSpaceDN/>
        <w:adjustRightInd/>
        <w:textAlignment w:val="auto"/>
        <w:rPr>
          <w:color w:val="FF0000"/>
          <w:u w:val="single"/>
        </w:rPr>
      </w:pPr>
      <w:r w:rsidRPr="005065C4">
        <w:rPr>
          <w:color w:val="FF0000"/>
          <w:u w:val="single"/>
        </w:rPr>
        <w:t>Alt-2: CLI-RSSI measure/report in one DL subband only</w:t>
      </w:r>
    </w:p>
    <w:p w14:paraId="68EDBE70" w14:textId="77777777" w:rsidR="00333E23" w:rsidRPr="005065C4" w:rsidRDefault="00333E23" w:rsidP="00333E23">
      <w:pPr>
        <w:numPr>
          <w:ilvl w:val="1"/>
          <w:numId w:val="164"/>
        </w:numPr>
        <w:overflowPunct/>
        <w:autoSpaceDE/>
        <w:autoSpaceDN/>
        <w:adjustRightInd/>
        <w:textAlignment w:val="auto"/>
        <w:rPr>
          <w:color w:val="FF0000"/>
          <w:u w:val="single"/>
        </w:rPr>
      </w:pPr>
      <w:r w:rsidRPr="005065C4">
        <w:rPr>
          <w:color w:val="FF0000"/>
          <w:u w:val="single"/>
        </w:rPr>
        <w:t>Note: supported in existing specifications</w:t>
      </w:r>
    </w:p>
    <w:p w14:paraId="03AFC2E8" w14:textId="77777777" w:rsidR="00333E23" w:rsidRPr="005065C4" w:rsidRDefault="00333E23" w:rsidP="00333E23">
      <w:pPr>
        <w:numPr>
          <w:ilvl w:val="0"/>
          <w:numId w:val="164"/>
        </w:numPr>
        <w:overflowPunct/>
        <w:autoSpaceDE/>
        <w:autoSpaceDN/>
        <w:adjustRightInd/>
        <w:textAlignment w:val="auto"/>
        <w:rPr>
          <w:color w:val="FF0000"/>
          <w:u w:val="single"/>
        </w:rPr>
      </w:pPr>
      <w:r w:rsidRPr="005065C4">
        <w:rPr>
          <w:color w:val="FF0000"/>
          <w:u w:val="single"/>
        </w:rPr>
        <w:t>Alt-3: CLI-RSSI measurement/report based on non-contiguous CLI-RSSI resource across downlink subbands</w:t>
      </w:r>
    </w:p>
    <w:p w14:paraId="08D4E732" w14:textId="77777777" w:rsidR="00333E23" w:rsidRPr="005065C4" w:rsidRDefault="00333E23" w:rsidP="00333E23">
      <w:pPr>
        <w:numPr>
          <w:ilvl w:val="1"/>
          <w:numId w:val="164"/>
        </w:numPr>
        <w:overflowPunct/>
        <w:autoSpaceDE/>
        <w:autoSpaceDN/>
        <w:adjustRightInd/>
        <w:textAlignment w:val="auto"/>
        <w:rPr>
          <w:color w:val="FF0000"/>
          <w:u w:val="single"/>
        </w:rPr>
      </w:pPr>
      <w:r w:rsidRPr="005065C4">
        <w:rPr>
          <w:color w:val="FF0000"/>
          <w:u w:val="single"/>
        </w:rPr>
        <w:t xml:space="preserve">FFS: report single or separate CLI-RSSI report(s) </w:t>
      </w:r>
    </w:p>
    <w:p w14:paraId="6AB62362" w14:textId="77777777" w:rsidR="00333E23" w:rsidRPr="005065C4" w:rsidRDefault="00333E23" w:rsidP="00333E23">
      <w:pPr>
        <w:numPr>
          <w:ilvl w:val="1"/>
          <w:numId w:val="164"/>
        </w:numPr>
        <w:overflowPunct/>
        <w:autoSpaceDE/>
        <w:autoSpaceDN/>
        <w:adjustRightInd/>
        <w:textAlignment w:val="auto"/>
        <w:rPr>
          <w:color w:val="FF0000"/>
          <w:u w:val="single"/>
        </w:rPr>
      </w:pPr>
      <w:r w:rsidRPr="005065C4">
        <w:rPr>
          <w:color w:val="FF0000"/>
          <w:u w:val="single"/>
        </w:rPr>
        <w:t xml:space="preserve">FFS: details on determination of non-contiguous CLI-RSSI resource allocation </w:t>
      </w:r>
    </w:p>
    <w:p w14:paraId="6878459C" w14:textId="77777777" w:rsidR="00333E23" w:rsidRPr="005065C4" w:rsidRDefault="00333E23" w:rsidP="00333E23">
      <w:pPr>
        <w:rPr>
          <w:color w:val="FF0000"/>
          <w:u w:val="single"/>
        </w:rPr>
      </w:pPr>
    </w:p>
    <w:p w14:paraId="691357CC" w14:textId="77777777" w:rsidR="00333E23" w:rsidRPr="005065C4" w:rsidRDefault="00333E23" w:rsidP="00333E23">
      <w:pPr>
        <w:rPr>
          <w:color w:val="FF0000"/>
          <w:u w:val="single"/>
        </w:rPr>
      </w:pPr>
      <w:r w:rsidRPr="005065C4">
        <w:rPr>
          <w:color w:val="FF0000"/>
          <w:u w:val="single"/>
        </w:rPr>
        <w:t>For the three alternatives agreed to be studied for UE-to-UE CLI-RSSI measurement/report across downlink subbands, the following observations are agreed.</w:t>
      </w:r>
    </w:p>
    <w:p w14:paraId="261C1D0E" w14:textId="77777777" w:rsidR="00333E23" w:rsidRPr="005065C4" w:rsidRDefault="00333E23" w:rsidP="00333E23">
      <w:pPr>
        <w:numPr>
          <w:ilvl w:val="0"/>
          <w:numId w:val="165"/>
        </w:numPr>
        <w:overflowPunct/>
        <w:autoSpaceDE/>
        <w:autoSpaceDN/>
        <w:adjustRightInd/>
        <w:textAlignment w:val="auto"/>
        <w:rPr>
          <w:color w:val="FF0000"/>
          <w:u w:val="single"/>
        </w:rPr>
      </w:pPr>
      <w:r w:rsidRPr="005065C4">
        <w:rPr>
          <w:color w:val="FF0000"/>
          <w:u w:val="single"/>
        </w:rPr>
        <w:t xml:space="preserve">Alt-1 allows flexible configuration of measurement reporting in one DL subband or two DL subbands but it consumes multiple CLI-RSSI measurement resources from the UE capability budget. </w:t>
      </w:r>
    </w:p>
    <w:p w14:paraId="1F9363CD" w14:textId="77777777" w:rsidR="00333E23" w:rsidRPr="005065C4" w:rsidRDefault="00333E23" w:rsidP="00333E23">
      <w:pPr>
        <w:numPr>
          <w:ilvl w:val="0"/>
          <w:numId w:val="165"/>
        </w:numPr>
        <w:overflowPunct/>
        <w:autoSpaceDE/>
        <w:autoSpaceDN/>
        <w:adjustRightInd/>
        <w:textAlignment w:val="auto"/>
        <w:rPr>
          <w:color w:val="FF0000"/>
          <w:u w:val="single"/>
        </w:rPr>
      </w:pPr>
      <w:r w:rsidRPr="005065C4">
        <w:rPr>
          <w:color w:val="FF0000"/>
          <w:u w:val="single"/>
        </w:rPr>
        <w:t>Alt-2 restricts gNB configuration flexibility and does not account for whether or not the CLI is asymmetric across two DL subbands. This method does not consume multiple CLI-RSSI measurement resources from UE capability point of view.</w:t>
      </w:r>
    </w:p>
    <w:p w14:paraId="74686E69" w14:textId="77777777" w:rsidR="00333E23" w:rsidRPr="005065C4" w:rsidRDefault="00333E23" w:rsidP="00333E23">
      <w:pPr>
        <w:numPr>
          <w:ilvl w:val="0"/>
          <w:numId w:val="165"/>
        </w:numPr>
        <w:overflowPunct/>
        <w:autoSpaceDE/>
        <w:autoSpaceDN/>
        <w:adjustRightInd/>
        <w:textAlignment w:val="auto"/>
        <w:rPr>
          <w:color w:val="FF0000"/>
          <w:u w:val="single"/>
        </w:rPr>
      </w:pPr>
      <w:r w:rsidRPr="005065C4">
        <w:rPr>
          <w:color w:val="FF0000"/>
          <w:u w:val="single"/>
        </w:rPr>
        <w:t>Alt-3 requires additional specification efforts to support non-contiguous CLI-RSSI resource allocation across downlink subbands. This method is similar to non-contiguous CSI-RS resource allocation. A single CLI-RSSI report based on non-contiguous CLI-RSSI resource may be sufficient. This method does not consume multiple CLI-RSSI measurement resources from UE capability point of view.</w:t>
      </w:r>
    </w:p>
    <w:p w14:paraId="6560A229" w14:textId="77777777" w:rsidR="00333E23" w:rsidRPr="005065C4" w:rsidRDefault="00333E23" w:rsidP="00333E23">
      <w:pPr>
        <w:rPr>
          <w:color w:val="FF0000"/>
          <w:u w:val="single"/>
        </w:rPr>
      </w:pPr>
      <w:r w:rsidRPr="005065C4">
        <w:rPr>
          <w:color w:val="FF0000"/>
          <w:u w:val="single"/>
        </w:rPr>
        <w:t>Note: Above does not imply whether L1 or L2 based measurement is supported.</w:t>
      </w:r>
    </w:p>
    <w:p w14:paraId="4739EE03" w14:textId="77777777" w:rsidR="00333E23" w:rsidRPr="005065C4" w:rsidRDefault="00333E23" w:rsidP="00333E23">
      <w:pPr>
        <w:rPr>
          <w:color w:val="FF0000"/>
          <w:u w:val="single"/>
        </w:rPr>
      </w:pPr>
    </w:p>
    <w:p w14:paraId="146CD13E" w14:textId="77777777" w:rsidR="00333E23" w:rsidRPr="005065C4" w:rsidRDefault="00333E23" w:rsidP="00333E23">
      <w:pPr>
        <w:rPr>
          <w:color w:val="FF0000"/>
          <w:u w:val="single"/>
        </w:rPr>
      </w:pPr>
      <w:r w:rsidRPr="005065C4">
        <w:rPr>
          <w:color w:val="FF0000"/>
          <w:u w:val="single"/>
        </w:rPr>
        <w:t>For inter-UE inter-subband CLI measurement, RAN1 studies Method#2 and Method#3 considering:</w:t>
      </w:r>
    </w:p>
    <w:p w14:paraId="2DA3FD6F" w14:textId="77777777" w:rsidR="00333E23" w:rsidRPr="005065C4" w:rsidRDefault="00333E23" w:rsidP="00333E23">
      <w:pPr>
        <w:numPr>
          <w:ilvl w:val="0"/>
          <w:numId w:val="166"/>
        </w:numPr>
        <w:overflowPunct/>
        <w:autoSpaceDE/>
        <w:autoSpaceDN/>
        <w:adjustRightInd/>
        <w:textAlignment w:val="auto"/>
        <w:rPr>
          <w:color w:val="FF0000"/>
          <w:u w:val="single"/>
        </w:rPr>
      </w:pPr>
      <w:r w:rsidRPr="005065C4">
        <w:rPr>
          <w:color w:val="FF0000"/>
          <w:u w:val="single"/>
        </w:rPr>
        <w:t>Necessity/benefit compared with measurement within DL subband</w:t>
      </w:r>
    </w:p>
    <w:p w14:paraId="073E50DD" w14:textId="77777777" w:rsidR="00333E23" w:rsidRPr="005065C4" w:rsidRDefault="00333E23" w:rsidP="00333E23">
      <w:pPr>
        <w:numPr>
          <w:ilvl w:val="0"/>
          <w:numId w:val="166"/>
        </w:numPr>
        <w:overflowPunct/>
        <w:autoSpaceDE/>
        <w:autoSpaceDN/>
        <w:adjustRightInd/>
        <w:textAlignment w:val="auto"/>
        <w:rPr>
          <w:color w:val="FF0000"/>
          <w:u w:val="single"/>
        </w:rPr>
      </w:pPr>
      <w:r w:rsidRPr="005065C4">
        <w:rPr>
          <w:color w:val="FF0000"/>
          <w:u w:val="single"/>
        </w:rPr>
        <w:t>Whether/how to estimate CLI from RSRP/RSSI measurements within UL subband / guardband</w:t>
      </w:r>
    </w:p>
    <w:p w14:paraId="7CB0D0F9" w14:textId="77777777" w:rsidR="00333E23" w:rsidRPr="005065C4" w:rsidRDefault="00333E23" w:rsidP="00333E23">
      <w:pPr>
        <w:numPr>
          <w:ilvl w:val="0"/>
          <w:numId w:val="166"/>
        </w:numPr>
        <w:overflowPunct/>
        <w:autoSpaceDE/>
        <w:autoSpaceDN/>
        <w:adjustRightInd/>
        <w:textAlignment w:val="auto"/>
        <w:rPr>
          <w:color w:val="FF0000"/>
          <w:u w:val="single"/>
        </w:rPr>
      </w:pPr>
      <w:r w:rsidRPr="005065C4">
        <w:rPr>
          <w:color w:val="FF0000"/>
          <w:u w:val="single"/>
        </w:rPr>
        <w:t>Whether UE is required to measure RSRP/RSSI within UL subband and receive DL in DL subband(s) simultaneously</w:t>
      </w:r>
    </w:p>
    <w:p w14:paraId="264DE47C" w14:textId="77777777" w:rsidR="00333E23" w:rsidRPr="005065C4" w:rsidRDefault="00333E23" w:rsidP="00333E23">
      <w:pPr>
        <w:numPr>
          <w:ilvl w:val="0"/>
          <w:numId w:val="166"/>
        </w:numPr>
        <w:overflowPunct/>
        <w:autoSpaceDE/>
        <w:autoSpaceDN/>
        <w:adjustRightInd/>
        <w:textAlignment w:val="auto"/>
        <w:rPr>
          <w:color w:val="FF0000"/>
          <w:u w:val="single"/>
        </w:rPr>
      </w:pPr>
      <w:r w:rsidRPr="005065C4">
        <w:rPr>
          <w:color w:val="FF0000"/>
          <w:u w:val="single"/>
        </w:rPr>
        <w:t>Whether existing CLI measurement and report framework can be reused to support RSRP/RSSI measurements within UL subband</w:t>
      </w:r>
    </w:p>
    <w:p w14:paraId="15431EA0" w14:textId="77777777" w:rsidR="00333E23" w:rsidRPr="005065C4" w:rsidRDefault="00333E23" w:rsidP="00333E23">
      <w:pPr>
        <w:numPr>
          <w:ilvl w:val="1"/>
          <w:numId w:val="166"/>
        </w:numPr>
        <w:overflowPunct/>
        <w:autoSpaceDE/>
        <w:autoSpaceDN/>
        <w:adjustRightInd/>
        <w:textAlignment w:val="auto"/>
        <w:rPr>
          <w:color w:val="FF0000"/>
          <w:u w:val="single"/>
        </w:rPr>
      </w:pPr>
      <w:r w:rsidRPr="005065C4">
        <w:rPr>
          <w:color w:val="FF0000"/>
          <w:u w:val="single"/>
        </w:rPr>
        <w:t>If not, identify the potential impact</w:t>
      </w:r>
    </w:p>
    <w:p w14:paraId="4AFA8EBB" w14:textId="77777777" w:rsidR="00333E23" w:rsidRPr="005065C4" w:rsidRDefault="00333E23" w:rsidP="00333E23">
      <w:pPr>
        <w:rPr>
          <w:color w:val="FF0000"/>
          <w:u w:val="single"/>
        </w:rPr>
      </w:pPr>
    </w:p>
    <w:p w14:paraId="09427507" w14:textId="77777777" w:rsidR="00333E23" w:rsidRPr="005065C4" w:rsidRDefault="00333E23" w:rsidP="00333E23">
      <w:pPr>
        <w:tabs>
          <w:tab w:val="num" w:pos="720"/>
        </w:tabs>
        <w:rPr>
          <w:color w:val="FF0000"/>
          <w:u w:val="single"/>
        </w:rPr>
      </w:pPr>
      <w:r w:rsidRPr="005065C4">
        <w:rPr>
          <w:color w:val="FF0000"/>
          <w:u w:val="single"/>
        </w:rPr>
        <w:t>RAN1 concluded that for the methods agreed to be studied for inter-UE inter-subband CLI measurement, Method #2 and Method #3 can be used for identifying the aggressor UE(s) if orthogonal resources are allocated for different aggressor UE(s); and Method #2 and #3 can at least provide higher interference signal strength than inter-subband interference leakage based measurements in Method #1. Furthermore, such measurement is not subject to inter-cell DL interference.</w:t>
      </w:r>
    </w:p>
    <w:p w14:paraId="55903FE5" w14:textId="77777777" w:rsidR="00333E23" w:rsidRPr="005065C4" w:rsidRDefault="00333E23" w:rsidP="00333E23">
      <w:pPr>
        <w:numPr>
          <w:ilvl w:val="0"/>
          <w:numId w:val="167"/>
        </w:numPr>
        <w:overflowPunct/>
        <w:autoSpaceDE/>
        <w:autoSpaceDN/>
        <w:adjustRightInd/>
        <w:textAlignment w:val="auto"/>
        <w:rPr>
          <w:color w:val="FF0000"/>
          <w:u w:val="single"/>
        </w:rPr>
      </w:pPr>
      <w:r w:rsidRPr="005065C4">
        <w:rPr>
          <w:color w:val="FF0000"/>
          <w:u w:val="single"/>
        </w:rPr>
        <w:t>It is feasible for UE to measure RSRP/RSSI within UL subband if within active DL BWP and receive DL in DL subband(s) simultaneously similar as simultaneous RSRP/RSSI measurement and DL reception in Rel-16.</w:t>
      </w:r>
    </w:p>
    <w:p w14:paraId="19F0106E" w14:textId="77777777" w:rsidR="00333E23" w:rsidRPr="005065C4" w:rsidRDefault="00333E23" w:rsidP="00333E23">
      <w:pPr>
        <w:numPr>
          <w:ilvl w:val="0"/>
          <w:numId w:val="167"/>
        </w:numPr>
        <w:overflowPunct/>
        <w:autoSpaceDE/>
        <w:autoSpaceDN/>
        <w:adjustRightInd/>
        <w:textAlignment w:val="auto"/>
        <w:rPr>
          <w:color w:val="FF0000"/>
          <w:u w:val="single"/>
        </w:rPr>
      </w:pPr>
      <w:r w:rsidRPr="005065C4">
        <w:rPr>
          <w:color w:val="FF0000"/>
          <w:u w:val="single"/>
        </w:rPr>
        <w:t>The existing CLI measurement and report framework can be reused to support RSRP/RSSI measurements within UL subband when UL subband is confined within active DL BWP.</w:t>
      </w:r>
    </w:p>
    <w:p w14:paraId="29B31671" w14:textId="77777777" w:rsidR="00333E23" w:rsidRPr="005065C4" w:rsidRDefault="00333E23" w:rsidP="004D232A">
      <w:pPr>
        <w:pStyle w:val="Heading2"/>
        <w:numPr>
          <w:ilvl w:val="0"/>
          <w:numId w:val="0"/>
        </w:numPr>
        <w:ind w:left="576" w:hanging="576"/>
        <w:rPr>
          <w:color w:val="FF0000"/>
          <w:u w:val="single"/>
        </w:rPr>
      </w:pPr>
      <w:r w:rsidRPr="005065C4">
        <w:rPr>
          <w:color w:val="FF0000"/>
          <w:u w:val="single"/>
        </w:rPr>
        <w:t>6.4</w:t>
      </w:r>
      <w:r w:rsidRPr="005065C4">
        <w:rPr>
          <w:color w:val="FF0000"/>
          <w:u w:val="single"/>
        </w:rPr>
        <w:tab/>
        <w:t>UL/DL time misalignment at gNB and self-interference</w:t>
      </w:r>
    </w:p>
    <w:p w14:paraId="5670B5A8" w14:textId="77777777" w:rsidR="00333E23" w:rsidRPr="005065C4" w:rsidRDefault="00333E23" w:rsidP="00333E23">
      <w:pPr>
        <w:rPr>
          <w:u w:val="single"/>
        </w:rPr>
      </w:pPr>
    </w:p>
    <w:p w14:paraId="3CF5C83F" w14:textId="77777777" w:rsidR="00333E23" w:rsidRPr="005065C4" w:rsidRDefault="00333E23" w:rsidP="00333E23">
      <w:pPr>
        <w:rPr>
          <w:color w:val="FF0000"/>
          <w:u w:val="single"/>
        </w:rPr>
      </w:pPr>
      <w:r w:rsidRPr="005065C4">
        <w:rPr>
          <w:color w:val="FF0000"/>
          <w:u w:val="single"/>
        </w:rPr>
        <w:t>Time misalignment at gNB between UL receptions and DL transmissions due to configuration of non-zero N</w:t>
      </w:r>
      <w:r w:rsidRPr="005065C4">
        <w:rPr>
          <w:color w:val="FF0000"/>
          <w:u w:val="single"/>
          <w:vertAlign w:val="subscript"/>
        </w:rPr>
        <w:t xml:space="preserve">TA,offset </w:t>
      </w:r>
      <w:r w:rsidRPr="005065C4">
        <w:rPr>
          <w:color w:val="FF0000"/>
          <w:u w:val="single"/>
        </w:rPr>
        <w:t>at UE can lead to increased interference assuming no gNB transmit chain side impairments and no filtering of DL subband(s) in the gNB Rx chain.</w:t>
      </w:r>
    </w:p>
    <w:p w14:paraId="3C0FE70A" w14:textId="77777777" w:rsidR="00333E23" w:rsidRPr="005065C4" w:rsidRDefault="00333E23" w:rsidP="00333E23">
      <w:pPr>
        <w:numPr>
          <w:ilvl w:val="0"/>
          <w:numId w:val="163"/>
        </w:numPr>
        <w:overflowPunct/>
        <w:autoSpaceDE/>
        <w:autoSpaceDN/>
        <w:adjustRightInd/>
        <w:textAlignment w:val="auto"/>
        <w:rPr>
          <w:color w:val="FF0000"/>
          <w:u w:val="single"/>
        </w:rPr>
      </w:pPr>
      <w:r w:rsidRPr="005065C4">
        <w:rPr>
          <w:color w:val="FF0000"/>
          <w:u w:val="single"/>
        </w:rPr>
        <w:t>FFS the case with gNB transmit chain impairments and/or filtering of DL subband(s) in the gNB Rx chain</w:t>
      </w:r>
    </w:p>
    <w:p w14:paraId="491F2F6B" w14:textId="77777777" w:rsidR="00333E23" w:rsidRPr="005065C4" w:rsidRDefault="00333E23" w:rsidP="00333E23">
      <w:pPr>
        <w:numPr>
          <w:ilvl w:val="0"/>
          <w:numId w:val="163"/>
        </w:numPr>
        <w:overflowPunct/>
        <w:autoSpaceDE/>
        <w:autoSpaceDN/>
        <w:adjustRightInd/>
        <w:textAlignment w:val="auto"/>
        <w:rPr>
          <w:color w:val="FF0000"/>
          <w:u w:val="single"/>
        </w:rPr>
      </w:pPr>
      <w:r w:rsidRPr="005065C4">
        <w:rPr>
          <w:color w:val="FF0000"/>
          <w:u w:val="single"/>
        </w:rPr>
        <w:t>FFS whether/how to mitigate the interference increase, including impact to legacy UEs</w:t>
      </w:r>
    </w:p>
    <w:p w14:paraId="4C6AEBF8" w14:textId="77777777" w:rsidR="00333E23" w:rsidRPr="005065C4" w:rsidRDefault="00333E23" w:rsidP="00333E23">
      <w:pPr>
        <w:rPr>
          <w:color w:val="FF0000"/>
        </w:rPr>
      </w:pPr>
    </w:p>
    <w:p w14:paraId="3CEB699A" w14:textId="77777777" w:rsidR="00333E23" w:rsidRPr="008E0E31" w:rsidRDefault="00333E23" w:rsidP="00333E23">
      <w:pPr>
        <w:rPr>
          <w:color w:val="FF0000"/>
        </w:rPr>
      </w:pPr>
    </w:p>
    <w:p w14:paraId="2E3F10FD" w14:textId="6A6AB2E0" w:rsidR="00333E23" w:rsidRPr="005065C4" w:rsidRDefault="00333E23" w:rsidP="00333E23">
      <w:pPr>
        <w:rPr>
          <w:color w:val="FF0000"/>
        </w:rPr>
      </w:pPr>
      <w:r w:rsidRPr="008E0E31">
        <w:rPr>
          <w:color w:val="FF0000"/>
        </w:rPr>
        <w:t>--------------------------------------------------------- End of text proposal ---------------------------------------------</w:t>
      </w:r>
      <w:r w:rsidR="00E15400">
        <w:rPr>
          <w:color w:val="FF0000"/>
        </w:rPr>
        <w:t>----------</w:t>
      </w:r>
      <w:r w:rsidRPr="008E0E31">
        <w:rPr>
          <w:color w:val="FF0000"/>
        </w:rPr>
        <w:t>-----</w:t>
      </w:r>
    </w:p>
    <w:p w14:paraId="4A44EE1A" w14:textId="77777777" w:rsidR="009257AF" w:rsidRPr="00A555ED" w:rsidRDefault="009257AF" w:rsidP="00D03116">
      <w:pPr>
        <w:pStyle w:val="References"/>
        <w:numPr>
          <w:ilvl w:val="0"/>
          <w:numId w:val="0"/>
        </w:numPr>
        <w:autoSpaceDE/>
        <w:autoSpaceDN/>
        <w:snapToGrid/>
        <w:spacing w:after="80" w:line="256" w:lineRule="auto"/>
        <w:ind w:left="360" w:hanging="360"/>
      </w:pPr>
    </w:p>
    <w:sectPr w:rsidR="009257AF" w:rsidRPr="00A555ED" w:rsidSect="00671B4F">
      <w:headerReference w:type="even" r:id="rId25"/>
      <w:footerReference w:type="even" r:id="rId26"/>
      <w:footerReference w:type="default" r:id="rId2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0D5299" w14:textId="77777777" w:rsidR="008723C0" w:rsidRDefault="008723C0">
      <w:r>
        <w:separator/>
      </w:r>
    </w:p>
  </w:endnote>
  <w:endnote w:type="continuationSeparator" w:id="0">
    <w:p w14:paraId="249A2E6D" w14:textId="77777777" w:rsidR="008723C0" w:rsidRDefault="008723C0">
      <w:r>
        <w:continuationSeparator/>
      </w:r>
    </w:p>
  </w:endnote>
  <w:endnote w:type="continuationNotice" w:id="1">
    <w:p w14:paraId="295D31E6" w14:textId="77777777" w:rsidR="008723C0" w:rsidRDefault="008723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2">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F3167B" w14:textId="77777777" w:rsidR="008723C0" w:rsidRDefault="008723C0">
      <w:r>
        <w:separator/>
      </w:r>
    </w:p>
  </w:footnote>
  <w:footnote w:type="continuationSeparator" w:id="0">
    <w:p w14:paraId="68B2AF90" w14:textId="77777777" w:rsidR="008723C0" w:rsidRDefault="008723C0">
      <w:r>
        <w:continuationSeparator/>
      </w:r>
    </w:p>
  </w:footnote>
  <w:footnote w:type="continuationNotice" w:id="1">
    <w:p w14:paraId="493AE3B8" w14:textId="77777777" w:rsidR="008723C0" w:rsidRDefault="008723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B76CD"/>
    <w:multiLevelType w:val="hybridMultilevel"/>
    <w:tmpl w:val="ED0EDE68"/>
    <w:lvl w:ilvl="0" w:tplc="BBA08DEE">
      <w:start w:val="1"/>
      <w:numFmt w:val="bullet"/>
      <w:lvlText w:val=""/>
      <w:lvlJc w:val="left"/>
      <w:pPr>
        <w:tabs>
          <w:tab w:val="num" w:pos="720"/>
        </w:tabs>
        <w:ind w:left="720" w:hanging="360"/>
      </w:pPr>
      <w:rPr>
        <w:rFonts w:ascii="Symbol" w:hAnsi="Symbol" w:hint="default"/>
      </w:rPr>
    </w:lvl>
    <w:lvl w:ilvl="1" w:tplc="75D88386" w:tentative="1">
      <w:start w:val="1"/>
      <w:numFmt w:val="bullet"/>
      <w:lvlText w:val=""/>
      <w:lvlJc w:val="left"/>
      <w:pPr>
        <w:tabs>
          <w:tab w:val="num" w:pos="1440"/>
        </w:tabs>
        <w:ind w:left="1440" w:hanging="360"/>
      </w:pPr>
      <w:rPr>
        <w:rFonts w:ascii="Symbol" w:hAnsi="Symbol" w:hint="default"/>
      </w:rPr>
    </w:lvl>
    <w:lvl w:ilvl="2" w:tplc="0C90728A" w:tentative="1">
      <w:start w:val="1"/>
      <w:numFmt w:val="bullet"/>
      <w:lvlText w:val=""/>
      <w:lvlJc w:val="left"/>
      <w:pPr>
        <w:tabs>
          <w:tab w:val="num" w:pos="2160"/>
        </w:tabs>
        <w:ind w:left="2160" w:hanging="360"/>
      </w:pPr>
      <w:rPr>
        <w:rFonts w:ascii="Symbol" w:hAnsi="Symbol" w:hint="default"/>
      </w:rPr>
    </w:lvl>
    <w:lvl w:ilvl="3" w:tplc="99062AA6" w:tentative="1">
      <w:start w:val="1"/>
      <w:numFmt w:val="bullet"/>
      <w:lvlText w:val=""/>
      <w:lvlJc w:val="left"/>
      <w:pPr>
        <w:tabs>
          <w:tab w:val="num" w:pos="2880"/>
        </w:tabs>
        <w:ind w:left="2880" w:hanging="360"/>
      </w:pPr>
      <w:rPr>
        <w:rFonts w:ascii="Symbol" w:hAnsi="Symbol" w:hint="default"/>
      </w:rPr>
    </w:lvl>
    <w:lvl w:ilvl="4" w:tplc="6FC2FB7C" w:tentative="1">
      <w:start w:val="1"/>
      <w:numFmt w:val="bullet"/>
      <w:lvlText w:val=""/>
      <w:lvlJc w:val="left"/>
      <w:pPr>
        <w:tabs>
          <w:tab w:val="num" w:pos="3600"/>
        </w:tabs>
        <w:ind w:left="3600" w:hanging="360"/>
      </w:pPr>
      <w:rPr>
        <w:rFonts w:ascii="Symbol" w:hAnsi="Symbol" w:hint="default"/>
      </w:rPr>
    </w:lvl>
    <w:lvl w:ilvl="5" w:tplc="7362EB62" w:tentative="1">
      <w:start w:val="1"/>
      <w:numFmt w:val="bullet"/>
      <w:lvlText w:val=""/>
      <w:lvlJc w:val="left"/>
      <w:pPr>
        <w:tabs>
          <w:tab w:val="num" w:pos="4320"/>
        </w:tabs>
        <w:ind w:left="4320" w:hanging="360"/>
      </w:pPr>
      <w:rPr>
        <w:rFonts w:ascii="Symbol" w:hAnsi="Symbol" w:hint="default"/>
      </w:rPr>
    </w:lvl>
    <w:lvl w:ilvl="6" w:tplc="97BEDD4E" w:tentative="1">
      <w:start w:val="1"/>
      <w:numFmt w:val="bullet"/>
      <w:lvlText w:val=""/>
      <w:lvlJc w:val="left"/>
      <w:pPr>
        <w:tabs>
          <w:tab w:val="num" w:pos="5040"/>
        </w:tabs>
        <w:ind w:left="5040" w:hanging="360"/>
      </w:pPr>
      <w:rPr>
        <w:rFonts w:ascii="Symbol" w:hAnsi="Symbol" w:hint="default"/>
      </w:rPr>
    </w:lvl>
    <w:lvl w:ilvl="7" w:tplc="B6AED294" w:tentative="1">
      <w:start w:val="1"/>
      <w:numFmt w:val="bullet"/>
      <w:lvlText w:val=""/>
      <w:lvlJc w:val="left"/>
      <w:pPr>
        <w:tabs>
          <w:tab w:val="num" w:pos="5760"/>
        </w:tabs>
        <w:ind w:left="5760" w:hanging="360"/>
      </w:pPr>
      <w:rPr>
        <w:rFonts w:ascii="Symbol" w:hAnsi="Symbol" w:hint="default"/>
      </w:rPr>
    </w:lvl>
    <w:lvl w:ilvl="8" w:tplc="2A2EA1E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288414C"/>
    <w:multiLevelType w:val="hybridMultilevel"/>
    <w:tmpl w:val="94142A68"/>
    <w:lvl w:ilvl="0" w:tplc="1FB23A0E">
      <w:start w:val="1"/>
      <w:numFmt w:val="bullet"/>
      <w:lvlText w:val="-"/>
      <w:lvlJc w:val="left"/>
      <w:pPr>
        <w:tabs>
          <w:tab w:val="num" w:pos="720"/>
        </w:tabs>
        <w:ind w:left="720" w:hanging="360"/>
      </w:pPr>
      <w:rPr>
        <w:rFonts w:ascii="Times" w:hAnsi="Times" w:hint="default"/>
      </w:rPr>
    </w:lvl>
    <w:lvl w:ilvl="1" w:tplc="B86A4634">
      <w:numFmt w:val="bullet"/>
      <w:lvlText w:val="o"/>
      <w:lvlJc w:val="left"/>
      <w:pPr>
        <w:tabs>
          <w:tab w:val="num" w:pos="1440"/>
        </w:tabs>
        <w:ind w:left="1440" w:hanging="360"/>
      </w:pPr>
      <w:rPr>
        <w:rFonts w:ascii="Courier New" w:hAnsi="Courier New" w:hint="default"/>
      </w:rPr>
    </w:lvl>
    <w:lvl w:ilvl="2" w:tplc="B7D63D2A" w:tentative="1">
      <w:start w:val="1"/>
      <w:numFmt w:val="bullet"/>
      <w:lvlText w:val="-"/>
      <w:lvlJc w:val="left"/>
      <w:pPr>
        <w:tabs>
          <w:tab w:val="num" w:pos="2160"/>
        </w:tabs>
        <w:ind w:left="2160" w:hanging="360"/>
      </w:pPr>
      <w:rPr>
        <w:rFonts w:ascii="Times" w:hAnsi="Times" w:hint="default"/>
      </w:rPr>
    </w:lvl>
    <w:lvl w:ilvl="3" w:tplc="CB68F158" w:tentative="1">
      <w:start w:val="1"/>
      <w:numFmt w:val="bullet"/>
      <w:lvlText w:val="-"/>
      <w:lvlJc w:val="left"/>
      <w:pPr>
        <w:tabs>
          <w:tab w:val="num" w:pos="2880"/>
        </w:tabs>
        <w:ind w:left="2880" w:hanging="360"/>
      </w:pPr>
      <w:rPr>
        <w:rFonts w:ascii="Times" w:hAnsi="Times" w:hint="default"/>
      </w:rPr>
    </w:lvl>
    <w:lvl w:ilvl="4" w:tplc="80D037A2" w:tentative="1">
      <w:start w:val="1"/>
      <w:numFmt w:val="bullet"/>
      <w:lvlText w:val="-"/>
      <w:lvlJc w:val="left"/>
      <w:pPr>
        <w:tabs>
          <w:tab w:val="num" w:pos="3600"/>
        </w:tabs>
        <w:ind w:left="3600" w:hanging="360"/>
      </w:pPr>
      <w:rPr>
        <w:rFonts w:ascii="Times" w:hAnsi="Times" w:hint="default"/>
      </w:rPr>
    </w:lvl>
    <w:lvl w:ilvl="5" w:tplc="D3B6922A" w:tentative="1">
      <w:start w:val="1"/>
      <w:numFmt w:val="bullet"/>
      <w:lvlText w:val="-"/>
      <w:lvlJc w:val="left"/>
      <w:pPr>
        <w:tabs>
          <w:tab w:val="num" w:pos="4320"/>
        </w:tabs>
        <w:ind w:left="4320" w:hanging="360"/>
      </w:pPr>
      <w:rPr>
        <w:rFonts w:ascii="Times" w:hAnsi="Times" w:hint="default"/>
      </w:rPr>
    </w:lvl>
    <w:lvl w:ilvl="6" w:tplc="BF4C4FF2" w:tentative="1">
      <w:start w:val="1"/>
      <w:numFmt w:val="bullet"/>
      <w:lvlText w:val="-"/>
      <w:lvlJc w:val="left"/>
      <w:pPr>
        <w:tabs>
          <w:tab w:val="num" w:pos="5040"/>
        </w:tabs>
        <w:ind w:left="5040" w:hanging="360"/>
      </w:pPr>
      <w:rPr>
        <w:rFonts w:ascii="Times" w:hAnsi="Times" w:hint="default"/>
      </w:rPr>
    </w:lvl>
    <w:lvl w:ilvl="7" w:tplc="4F6E7EBA" w:tentative="1">
      <w:start w:val="1"/>
      <w:numFmt w:val="bullet"/>
      <w:lvlText w:val="-"/>
      <w:lvlJc w:val="left"/>
      <w:pPr>
        <w:tabs>
          <w:tab w:val="num" w:pos="5760"/>
        </w:tabs>
        <w:ind w:left="5760" w:hanging="360"/>
      </w:pPr>
      <w:rPr>
        <w:rFonts w:ascii="Times" w:hAnsi="Times" w:hint="default"/>
      </w:rPr>
    </w:lvl>
    <w:lvl w:ilvl="8" w:tplc="20CEC170"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2C329ED"/>
    <w:multiLevelType w:val="hybridMultilevel"/>
    <w:tmpl w:val="FA5EB262"/>
    <w:lvl w:ilvl="0" w:tplc="04090001">
      <w:start w:val="1"/>
      <w:numFmt w:val="bullet"/>
      <w:lvlText w:val=""/>
      <w:lvlJc w:val="left"/>
      <w:pPr>
        <w:ind w:left="1008" w:hanging="360"/>
      </w:pPr>
      <w:rPr>
        <w:rFonts w:ascii="Symbol" w:hAnsi="Symbol" w:hint="default"/>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5" w15:restartNumberingAfterBreak="0">
    <w:nsid w:val="04491C1F"/>
    <w:multiLevelType w:val="hybridMultilevel"/>
    <w:tmpl w:val="F02A2700"/>
    <w:lvl w:ilvl="0" w:tplc="A77CE8A0">
      <w:start w:val="1"/>
      <w:numFmt w:val="bullet"/>
      <w:lvlText w:val="•"/>
      <w:lvlJc w:val="left"/>
      <w:pPr>
        <w:tabs>
          <w:tab w:val="num" w:pos="720"/>
        </w:tabs>
        <w:ind w:left="720" w:hanging="360"/>
      </w:pPr>
      <w:rPr>
        <w:rFonts w:ascii="Arial" w:hAnsi="Arial" w:hint="default"/>
      </w:rPr>
    </w:lvl>
    <w:lvl w:ilvl="1" w:tplc="EECE02B0">
      <w:start w:val="1"/>
      <w:numFmt w:val="bullet"/>
      <w:lvlText w:val="•"/>
      <w:lvlJc w:val="left"/>
      <w:pPr>
        <w:tabs>
          <w:tab w:val="num" w:pos="1440"/>
        </w:tabs>
        <w:ind w:left="1440" w:hanging="360"/>
      </w:pPr>
      <w:rPr>
        <w:rFonts w:ascii="Arial" w:hAnsi="Arial" w:hint="default"/>
      </w:rPr>
    </w:lvl>
    <w:lvl w:ilvl="2" w:tplc="7758E7DA" w:tentative="1">
      <w:start w:val="1"/>
      <w:numFmt w:val="bullet"/>
      <w:lvlText w:val="•"/>
      <w:lvlJc w:val="left"/>
      <w:pPr>
        <w:tabs>
          <w:tab w:val="num" w:pos="2160"/>
        </w:tabs>
        <w:ind w:left="2160" w:hanging="360"/>
      </w:pPr>
      <w:rPr>
        <w:rFonts w:ascii="Arial" w:hAnsi="Arial" w:hint="default"/>
      </w:rPr>
    </w:lvl>
    <w:lvl w:ilvl="3" w:tplc="2F1EDE66" w:tentative="1">
      <w:start w:val="1"/>
      <w:numFmt w:val="bullet"/>
      <w:lvlText w:val="•"/>
      <w:lvlJc w:val="left"/>
      <w:pPr>
        <w:tabs>
          <w:tab w:val="num" w:pos="2880"/>
        </w:tabs>
        <w:ind w:left="2880" w:hanging="360"/>
      </w:pPr>
      <w:rPr>
        <w:rFonts w:ascii="Arial" w:hAnsi="Arial" w:hint="default"/>
      </w:rPr>
    </w:lvl>
    <w:lvl w:ilvl="4" w:tplc="8E3062EA" w:tentative="1">
      <w:start w:val="1"/>
      <w:numFmt w:val="bullet"/>
      <w:lvlText w:val="•"/>
      <w:lvlJc w:val="left"/>
      <w:pPr>
        <w:tabs>
          <w:tab w:val="num" w:pos="3600"/>
        </w:tabs>
        <w:ind w:left="3600" w:hanging="360"/>
      </w:pPr>
      <w:rPr>
        <w:rFonts w:ascii="Arial" w:hAnsi="Arial" w:hint="default"/>
      </w:rPr>
    </w:lvl>
    <w:lvl w:ilvl="5" w:tplc="3B64F340" w:tentative="1">
      <w:start w:val="1"/>
      <w:numFmt w:val="bullet"/>
      <w:lvlText w:val="•"/>
      <w:lvlJc w:val="left"/>
      <w:pPr>
        <w:tabs>
          <w:tab w:val="num" w:pos="4320"/>
        </w:tabs>
        <w:ind w:left="4320" w:hanging="360"/>
      </w:pPr>
      <w:rPr>
        <w:rFonts w:ascii="Arial" w:hAnsi="Arial" w:hint="default"/>
      </w:rPr>
    </w:lvl>
    <w:lvl w:ilvl="6" w:tplc="9E14E19A" w:tentative="1">
      <w:start w:val="1"/>
      <w:numFmt w:val="bullet"/>
      <w:lvlText w:val="•"/>
      <w:lvlJc w:val="left"/>
      <w:pPr>
        <w:tabs>
          <w:tab w:val="num" w:pos="5040"/>
        </w:tabs>
        <w:ind w:left="5040" w:hanging="360"/>
      </w:pPr>
      <w:rPr>
        <w:rFonts w:ascii="Arial" w:hAnsi="Arial" w:hint="default"/>
      </w:rPr>
    </w:lvl>
    <w:lvl w:ilvl="7" w:tplc="93EC5A6A" w:tentative="1">
      <w:start w:val="1"/>
      <w:numFmt w:val="bullet"/>
      <w:lvlText w:val="•"/>
      <w:lvlJc w:val="left"/>
      <w:pPr>
        <w:tabs>
          <w:tab w:val="num" w:pos="5760"/>
        </w:tabs>
        <w:ind w:left="5760" w:hanging="360"/>
      </w:pPr>
      <w:rPr>
        <w:rFonts w:ascii="Arial" w:hAnsi="Arial" w:hint="default"/>
      </w:rPr>
    </w:lvl>
    <w:lvl w:ilvl="8" w:tplc="EC6C70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4D462EB"/>
    <w:multiLevelType w:val="hybridMultilevel"/>
    <w:tmpl w:val="4560E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652615"/>
    <w:multiLevelType w:val="hybridMultilevel"/>
    <w:tmpl w:val="47A8482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 w15:restartNumberingAfterBreak="0">
    <w:nsid w:val="05C03C43"/>
    <w:multiLevelType w:val="hybridMultilevel"/>
    <w:tmpl w:val="47A05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6A4AEB"/>
    <w:multiLevelType w:val="hybridMultilevel"/>
    <w:tmpl w:val="C08EB92E"/>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1" w15:restartNumberingAfterBreak="0">
    <w:nsid w:val="06F231E8"/>
    <w:multiLevelType w:val="hybridMultilevel"/>
    <w:tmpl w:val="A18296C4"/>
    <w:lvl w:ilvl="0" w:tplc="79925F24">
      <w:start w:val="1"/>
      <w:numFmt w:val="bullet"/>
      <w:lvlText w:val="◦"/>
      <w:lvlJc w:val="left"/>
      <w:pPr>
        <w:tabs>
          <w:tab w:val="num" w:pos="720"/>
        </w:tabs>
        <w:ind w:left="720" w:hanging="360"/>
      </w:pPr>
      <w:rPr>
        <w:rFonts w:ascii="Microsoft Sans Serif" w:hAnsi="Microsoft Sans Serif" w:hint="default"/>
      </w:rPr>
    </w:lvl>
    <w:lvl w:ilvl="1" w:tplc="42029FEE">
      <w:start w:val="1"/>
      <w:numFmt w:val="bullet"/>
      <w:lvlText w:val="◦"/>
      <w:lvlJc w:val="left"/>
      <w:pPr>
        <w:tabs>
          <w:tab w:val="num" w:pos="1440"/>
        </w:tabs>
        <w:ind w:left="1440" w:hanging="360"/>
      </w:pPr>
      <w:rPr>
        <w:rFonts w:ascii="Microsoft Sans Serif" w:hAnsi="Microsoft Sans Serif" w:hint="default"/>
      </w:rPr>
    </w:lvl>
    <w:lvl w:ilvl="2" w:tplc="FC722B3E" w:tentative="1">
      <w:start w:val="1"/>
      <w:numFmt w:val="bullet"/>
      <w:lvlText w:val="◦"/>
      <w:lvlJc w:val="left"/>
      <w:pPr>
        <w:tabs>
          <w:tab w:val="num" w:pos="2160"/>
        </w:tabs>
        <w:ind w:left="2160" w:hanging="360"/>
      </w:pPr>
      <w:rPr>
        <w:rFonts w:ascii="Microsoft Sans Serif" w:hAnsi="Microsoft Sans Serif" w:hint="default"/>
      </w:rPr>
    </w:lvl>
    <w:lvl w:ilvl="3" w:tplc="4C2A7CD8" w:tentative="1">
      <w:start w:val="1"/>
      <w:numFmt w:val="bullet"/>
      <w:lvlText w:val="◦"/>
      <w:lvlJc w:val="left"/>
      <w:pPr>
        <w:tabs>
          <w:tab w:val="num" w:pos="2880"/>
        </w:tabs>
        <w:ind w:left="2880" w:hanging="360"/>
      </w:pPr>
      <w:rPr>
        <w:rFonts w:ascii="Microsoft Sans Serif" w:hAnsi="Microsoft Sans Serif" w:hint="default"/>
      </w:rPr>
    </w:lvl>
    <w:lvl w:ilvl="4" w:tplc="CBF4DDBE" w:tentative="1">
      <w:start w:val="1"/>
      <w:numFmt w:val="bullet"/>
      <w:lvlText w:val="◦"/>
      <w:lvlJc w:val="left"/>
      <w:pPr>
        <w:tabs>
          <w:tab w:val="num" w:pos="3600"/>
        </w:tabs>
        <w:ind w:left="3600" w:hanging="360"/>
      </w:pPr>
      <w:rPr>
        <w:rFonts w:ascii="Microsoft Sans Serif" w:hAnsi="Microsoft Sans Serif" w:hint="default"/>
      </w:rPr>
    </w:lvl>
    <w:lvl w:ilvl="5" w:tplc="3F90E872" w:tentative="1">
      <w:start w:val="1"/>
      <w:numFmt w:val="bullet"/>
      <w:lvlText w:val="◦"/>
      <w:lvlJc w:val="left"/>
      <w:pPr>
        <w:tabs>
          <w:tab w:val="num" w:pos="4320"/>
        </w:tabs>
        <w:ind w:left="4320" w:hanging="360"/>
      </w:pPr>
      <w:rPr>
        <w:rFonts w:ascii="Microsoft Sans Serif" w:hAnsi="Microsoft Sans Serif" w:hint="default"/>
      </w:rPr>
    </w:lvl>
    <w:lvl w:ilvl="6" w:tplc="F602691E" w:tentative="1">
      <w:start w:val="1"/>
      <w:numFmt w:val="bullet"/>
      <w:lvlText w:val="◦"/>
      <w:lvlJc w:val="left"/>
      <w:pPr>
        <w:tabs>
          <w:tab w:val="num" w:pos="5040"/>
        </w:tabs>
        <w:ind w:left="5040" w:hanging="360"/>
      </w:pPr>
      <w:rPr>
        <w:rFonts w:ascii="Microsoft Sans Serif" w:hAnsi="Microsoft Sans Serif" w:hint="default"/>
      </w:rPr>
    </w:lvl>
    <w:lvl w:ilvl="7" w:tplc="042A02E4" w:tentative="1">
      <w:start w:val="1"/>
      <w:numFmt w:val="bullet"/>
      <w:lvlText w:val="◦"/>
      <w:lvlJc w:val="left"/>
      <w:pPr>
        <w:tabs>
          <w:tab w:val="num" w:pos="5760"/>
        </w:tabs>
        <w:ind w:left="5760" w:hanging="360"/>
      </w:pPr>
      <w:rPr>
        <w:rFonts w:ascii="Microsoft Sans Serif" w:hAnsi="Microsoft Sans Serif" w:hint="default"/>
      </w:rPr>
    </w:lvl>
    <w:lvl w:ilvl="8" w:tplc="23804B40" w:tentative="1">
      <w:start w:val="1"/>
      <w:numFmt w:val="bullet"/>
      <w:lvlText w:val="◦"/>
      <w:lvlJc w:val="left"/>
      <w:pPr>
        <w:tabs>
          <w:tab w:val="num" w:pos="6480"/>
        </w:tabs>
        <w:ind w:left="6480" w:hanging="360"/>
      </w:pPr>
      <w:rPr>
        <w:rFonts w:ascii="Microsoft Sans Serif" w:hAnsi="Microsoft Sans Serif" w:hint="default"/>
      </w:rPr>
    </w:lvl>
  </w:abstractNum>
  <w:abstractNum w:abstractNumId="12" w15:restartNumberingAfterBreak="0">
    <w:nsid w:val="07173830"/>
    <w:multiLevelType w:val="hybridMultilevel"/>
    <w:tmpl w:val="94B216E4"/>
    <w:lvl w:ilvl="0" w:tplc="8E68B332">
      <w:start w:val="1"/>
      <w:numFmt w:val="bullet"/>
      <w:lvlText w:val="-"/>
      <w:lvlJc w:val="left"/>
      <w:pPr>
        <w:tabs>
          <w:tab w:val="num" w:pos="720"/>
        </w:tabs>
        <w:ind w:left="720" w:hanging="360"/>
      </w:pPr>
      <w:rPr>
        <w:rFonts w:ascii="Times" w:hAnsi="Times" w:hint="default"/>
      </w:rPr>
    </w:lvl>
    <w:lvl w:ilvl="1" w:tplc="3108608A" w:tentative="1">
      <w:start w:val="1"/>
      <w:numFmt w:val="bullet"/>
      <w:lvlText w:val="-"/>
      <w:lvlJc w:val="left"/>
      <w:pPr>
        <w:tabs>
          <w:tab w:val="num" w:pos="1440"/>
        </w:tabs>
        <w:ind w:left="1440" w:hanging="360"/>
      </w:pPr>
      <w:rPr>
        <w:rFonts w:ascii="Times" w:hAnsi="Times" w:hint="default"/>
      </w:rPr>
    </w:lvl>
    <w:lvl w:ilvl="2" w:tplc="E13415A6" w:tentative="1">
      <w:start w:val="1"/>
      <w:numFmt w:val="bullet"/>
      <w:lvlText w:val="-"/>
      <w:lvlJc w:val="left"/>
      <w:pPr>
        <w:tabs>
          <w:tab w:val="num" w:pos="2160"/>
        </w:tabs>
        <w:ind w:left="2160" w:hanging="360"/>
      </w:pPr>
      <w:rPr>
        <w:rFonts w:ascii="Times" w:hAnsi="Times" w:hint="default"/>
      </w:rPr>
    </w:lvl>
    <w:lvl w:ilvl="3" w:tplc="F2E04000" w:tentative="1">
      <w:start w:val="1"/>
      <w:numFmt w:val="bullet"/>
      <w:lvlText w:val="-"/>
      <w:lvlJc w:val="left"/>
      <w:pPr>
        <w:tabs>
          <w:tab w:val="num" w:pos="2880"/>
        </w:tabs>
        <w:ind w:left="2880" w:hanging="360"/>
      </w:pPr>
      <w:rPr>
        <w:rFonts w:ascii="Times" w:hAnsi="Times" w:hint="default"/>
      </w:rPr>
    </w:lvl>
    <w:lvl w:ilvl="4" w:tplc="B9A2091C" w:tentative="1">
      <w:start w:val="1"/>
      <w:numFmt w:val="bullet"/>
      <w:lvlText w:val="-"/>
      <w:lvlJc w:val="left"/>
      <w:pPr>
        <w:tabs>
          <w:tab w:val="num" w:pos="3600"/>
        </w:tabs>
        <w:ind w:left="3600" w:hanging="360"/>
      </w:pPr>
      <w:rPr>
        <w:rFonts w:ascii="Times" w:hAnsi="Times" w:hint="default"/>
      </w:rPr>
    </w:lvl>
    <w:lvl w:ilvl="5" w:tplc="DF08D888" w:tentative="1">
      <w:start w:val="1"/>
      <w:numFmt w:val="bullet"/>
      <w:lvlText w:val="-"/>
      <w:lvlJc w:val="left"/>
      <w:pPr>
        <w:tabs>
          <w:tab w:val="num" w:pos="4320"/>
        </w:tabs>
        <w:ind w:left="4320" w:hanging="360"/>
      </w:pPr>
      <w:rPr>
        <w:rFonts w:ascii="Times" w:hAnsi="Times" w:hint="default"/>
      </w:rPr>
    </w:lvl>
    <w:lvl w:ilvl="6" w:tplc="86FAA796" w:tentative="1">
      <w:start w:val="1"/>
      <w:numFmt w:val="bullet"/>
      <w:lvlText w:val="-"/>
      <w:lvlJc w:val="left"/>
      <w:pPr>
        <w:tabs>
          <w:tab w:val="num" w:pos="5040"/>
        </w:tabs>
        <w:ind w:left="5040" w:hanging="360"/>
      </w:pPr>
      <w:rPr>
        <w:rFonts w:ascii="Times" w:hAnsi="Times" w:hint="default"/>
      </w:rPr>
    </w:lvl>
    <w:lvl w:ilvl="7" w:tplc="A5DC7EEC" w:tentative="1">
      <w:start w:val="1"/>
      <w:numFmt w:val="bullet"/>
      <w:lvlText w:val="-"/>
      <w:lvlJc w:val="left"/>
      <w:pPr>
        <w:tabs>
          <w:tab w:val="num" w:pos="5760"/>
        </w:tabs>
        <w:ind w:left="5760" w:hanging="360"/>
      </w:pPr>
      <w:rPr>
        <w:rFonts w:ascii="Times" w:hAnsi="Times" w:hint="default"/>
      </w:rPr>
    </w:lvl>
    <w:lvl w:ilvl="8" w:tplc="BB30A96A"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07DE7184"/>
    <w:multiLevelType w:val="hybridMultilevel"/>
    <w:tmpl w:val="4C781582"/>
    <w:lvl w:ilvl="0" w:tplc="8C38D362">
      <w:start w:val="1"/>
      <w:numFmt w:val="bullet"/>
      <w:lvlText w:val="o"/>
      <w:lvlJc w:val="left"/>
      <w:pPr>
        <w:tabs>
          <w:tab w:val="num" w:pos="720"/>
        </w:tabs>
        <w:ind w:left="720" w:hanging="360"/>
      </w:pPr>
      <w:rPr>
        <w:rFonts w:ascii="Courier New" w:hAnsi="Courier New" w:hint="default"/>
      </w:rPr>
    </w:lvl>
    <w:lvl w:ilvl="1" w:tplc="14A2C9C0" w:tentative="1">
      <w:start w:val="1"/>
      <w:numFmt w:val="bullet"/>
      <w:lvlText w:val="o"/>
      <w:lvlJc w:val="left"/>
      <w:pPr>
        <w:tabs>
          <w:tab w:val="num" w:pos="1440"/>
        </w:tabs>
        <w:ind w:left="1440" w:hanging="360"/>
      </w:pPr>
      <w:rPr>
        <w:rFonts w:ascii="Courier New" w:hAnsi="Courier New" w:hint="default"/>
      </w:rPr>
    </w:lvl>
    <w:lvl w:ilvl="2" w:tplc="6FE2D22A">
      <w:start w:val="1"/>
      <w:numFmt w:val="bullet"/>
      <w:lvlText w:val="o"/>
      <w:lvlJc w:val="left"/>
      <w:pPr>
        <w:tabs>
          <w:tab w:val="num" w:pos="2160"/>
        </w:tabs>
        <w:ind w:left="2160" w:hanging="360"/>
      </w:pPr>
      <w:rPr>
        <w:rFonts w:ascii="Courier New" w:hAnsi="Courier New" w:hint="default"/>
      </w:rPr>
    </w:lvl>
    <w:lvl w:ilvl="3" w:tplc="508EB52A" w:tentative="1">
      <w:start w:val="1"/>
      <w:numFmt w:val="bullet"/>
      <w:lvlText w:val="o"/>
      <w:lvlJc w:val="left"/>
      <w:pPr>
        <w:tabs>
          <w:tab w:val="num" w:pos="2880"/>
        </w:tabs>
        <w:ind w:left="2880" w:hanging="360"/>
      </w:pPr>
      <w:rPr>
        <w:rFonts w:ascii="Courier New" w:hAnsi="Courier New" w:hint="default"/>
      </w:rPr>
    </w:lvl>
    <w:lvl w:ilvl="4" w:tplc="AA5AC6D0" w:tentative="1">
      <w:start w:val="1"/>
      <w:numFmt w:val="bullet"/>
      <w:lvlText w:val="o"/>
      <w:lvlJc w:val="left"/>
      <w:pPr>
        <w:tabs>
          <w:tab w:val="num" w:pos="3600"/>
        </w:tabs>
        <w:ind w:left="3600" w:hanging="360"/>
      </w:pPr>
      <w:rPr>
        <w:rFonts w:ascii="Courier New" w:hAnsi="Courier New" w:hint="default"/>
      </w:rPr>
    </w:lvl>
    <w:lvl w:ilvl="5" w:tplc="962CC14A" w:tentative="1">
      <w:start w:val="1"/>
      <w:numFmt w:val="bullet"/>
      <w:lvlText w:val="o"/>
      <w:lvlJc w:val="left"/>
      <w:pPr>
        <w:tabs>
          <w:tab w:val="num" w:pos="4320"/>
        </w:tabs>
        <w:ind w:left="4320" w:hanging="360"/>
      </w:pPr>
      <w:rPr>
        <w:rFonts w:ascii="Courier New" w:hAnsi="Courier New" w:hint="default"/>
      </w:rPr>
    </w:lvl>
    <w:lvl w:ilvl="6" w:tplc="DC8ED560" w:tentative="1">
      <w:start w:val="1"/>
      <w:numFmt w:val="bullet"/>
      <w:lvlText w:val="o"/>
      <w:lvlJc w:val="left"/>
      <w:pPr>
        <w:tabs>
          <w:tab w:val="num" w:pos="5040"/>
        </w:tabs>
        <w:ind w:left="5040" w:hanging="360"/>
      </w:pPr>
      <w:rPr>
        <w:rFonts w:ascii="Courier New" w:hAnsi="Courier New" w:hint="default"/>
      </w:rPr>
    </w:lvl>
    <w:lvl w:ilvl="7" w:tplc="3ABA50E0" w:tentative="1">
      <w:start w:val="1"/>
      <w:numFmt w:val="bullet"/>
      <w:lvlText w:val="o"/>
      <w:lvlJc w:val="left"/>
      <w:pPr>
        <w:tabs>
          <w:tab w:val="num" w:pos="5760"/>
        </w:tabs>
        <w:ind w:left="5760" w:hanging="360"/>
      </w:pPr>
      <w:rPr>
        <w:rFonts w:ascii="Courier New" w:hAnsi="Courier New" w:hint="default"/>
      </w:rPr>
    </w:lvl>
    <w:lvl w:ilvl="8" w:tplc="0854C6FE"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085C6F09"/>
    <w:multiLevelType w:val="multilevel"/>
    <w:tmpl w:val="D982DDA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864" w:hanging="864"/>
      </w:pPr>
      <w:rPr>
        <w:rFonts w:hint="default"/>
        <w:u w:val="single"/>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097320F2"/>
    <w:multiLevelType w:val="hybridMultilevel"/>
    <w:tmpl w:val="1F4274CC"/>
    <w:lvl w:ilvl="0" w:tplc="413AC3BC">
      <w:start w:val="1"/>
      <w:numFmt w:val="bullet"/>
      <w:lvlText w:val="•"/>
      <w:lvlJc w:val="left"/>
      <w:pPr>
        <w:tabs>
          <w:tab w:val="num" w:pos="720"/>
        </w:tabs>
        <w:ind w:left="720" w:hanging="360"/>
      </w:pPr>
      <w:rPr>
        <w:rFonts w:ascii="Arial" w:hAnsi="Arial" w:hint="default"/>
      </w:rPr>
    </w:lvl>
    <w:lvl w:ilvl="1" w:tplc="7500E324">
      <w:numFmt w:val="bullet"/>
      <w:lvlText w:val="-"/>
      <w:lvlJc w:val="left"/>
      <w:pPr>
        <w:tabs>
          <w:tab w:val="num" w:pos="1440"/>
        </w:tabs>
        <w:ind w:left="1440" w:hanging="360"/>
      </w:pPr>
      <w:rPr>
        <w:rFonts w:ascii="Times" w:hAnsi="Times" w:hint="default"/>
      </w:rPr>
    </w:lvl>
    <w:lvl w:ilvl="2" w:tplc="8F229716">
      <w:numFmt w:val="bullet"/>
      <w:lvlText w:val="o"/>
      <w:lvlJc w:val="left"/>
      <w:pPr>
        <w:tabs>
          <w:tab w:val="num" w:pos="2160"/>
        </w:tabs>
        <w:ind w:left="2160" w:hanging="360"/>
      </w:pPr>
      <w:rPr>
        <w:rFonts w:ascii="Courier New" w:hAnsi="Courier New" w:hint="default"/>
      </w:rPr>
    </w:lvl>
    <w:lvl w:ilvl="3" w:tplc="CF94DC1E" w:tentative="1">
      <w:start w:val="1"/>
      <w:numFmt w:val="bullet"/>
      <w:lvlText w:val="•"/>
      <w:lvlJc w:val="left"/>
      <w:pPr>
        <w:tabs>
          <w:tab w:val="num" w:pos="2880"/>
        </w:tabs>
        <w:ind w:left="2880" w:hanging="360"/>
      </w:pPr>
      <w:rPr>
        <w:rFonts w:ascii="Arial" w:hAnsi="Arial" w:hint="default"/>
      </w:rPr>
    </w:lvl>
    <w:lvl w:ilvl="4" w:tplc="0FD47968" w:tentative="1">
      <w:start w:val="1"/>
      <w:numFmt w:val="bullet"/>
      <w:lvlText w:val="•"/>
      <w:lvlJc w:val="left"/>
      <w:pPr>
        <w:tabs>
          <w:tab w:val="num" w:pos="3600"/>
        </w:tabs>
        <w:ind w:left="3600" w:hanging="360"/>
      </w:pPr>
      <w:rPr>
        <w:rFonts w:ascii="Arial" w:hAnsi="Arial" w:hint="default"/>
      </w:rPr>
    </w:lvl>
    <w:lvl w:ilvl="5" w:tplc="21E0E0AE" w:tentative="1">
      <w:start w:val="1"/>
      <w:numFmt w:val="bullet"/>
      <w:lvlText w:val="•"/>
      <w:lvlJc w:val="left"/>
      <w:pPr>
        <w:tabs>
          <w:tab w:val="num" w:pos="4320"/>
        </w:tabs>
        <w:ind w:left="4320" w:hanging="360"/>
      </w:pPr>
      <w:rPr>
        <w:rFonts w:ascii="Arial" w:hAnsi="Arial" w:hint="default"/>
      </w:rPr>
    </w:lvl>
    <w:lvl w:ilvl="6" w:tplc="12882D3A" w:tentative="1">
      <w:start w:val="1"/>
      <w:numFmt w:val="bullet"/>
      <w:lvlText w:val="•"/>
      <w:lvlJc w:val="left"/>
      <w:pPr>
        <w:tabs>
          <w:tab w:val="num" w:pos="5040"/>
        </w:tabs>
        <w:ind w:left="5040" w:hanging="360"/>
      </w:pPr>
      <w:rPr>
        <w:rFonts w:ascii="Arial" w:hAnsi="Arial" w:hint="default"/>
      </w:rPr>
    </w:lvl>
    <w:lvl w:ilvl="7" w:tplc="8E5CFDEC" w:tentative="1">
      <w:start w:val="1"/>
      <w:numFmt w:val="bullet"/>
      <w:lvlText w:val="•"/>
      <w:lvlJc w:val="left"/>
      <w:pPr>
        <w:tabs>
          <w:tab w:val="num" w:pos="5760"/>
        </w:tabs>
        <w:ind w:left="5760" w:hanging="360"/>
      </w:pPr>
      <w:rPr>
        <w:rFonts w:ascii="Arial" w:hAnsi="Arial" w:hint="default"/>
      </w:rPr>
    </w:lvl>
    <w:lvl w:ilvl="8" w:tplc="F9BC50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7" w15:restartNumberingAfterBreak="0">
    <w:nsid w:val="0CF42925"/>
    <w:multiLevelType w:val="hybridMultilevel"/>
    <w:tmpl w:val="310E70C2"/>
    <w:lvl w:ilvl="0" w:tplc="53CAE86C">
      <w:start w:val="1"/>
      <w:numFmt w:val="bullet"/>
      <w:lvlText w:val=""/>
      <w:lvlJc w:val="left"/>
      <w:pPr>
        <w:tabs>
          <w:tab w:val="num" w:pos="720"/>
        </w:tabs>
        <w:ind w:left="720" w:hanging="360"/>
      </w:pPr>
      <w:rPr>
        <w:rFonts w:ascii="Symbol" w:hAnsi="Symbol" w:hint="default"/>
      </w:rPr>
    </w:lvl>
    <w:lvl w:ilvl="1" w:tplc="F3D86E9A" w:tentative="1">
      <w:start w:val="1"/>
      <w:numFmt w:val="bullet"/>
      <w:lvlText w:val=""/>
      <w:lvlJc w:val="left"/>
      <w:pPr>
        <w:tabs>
          <w:tab w:val="num" w:pos="1440"/>
        </w:tabs>
        <w:ind w:left="1440" w:hanging="360"/>
      </w:pPr>
      <w:rPr>
        <w:rFonts w:ascii="Symbol" w:hAnsi="Symbol" w:hint="default"/>
      </w:rPr>
    </w:lvl>
    <w:lvl w:ilvl="2" w:tplc="7F30FA9A" w:tentative="1">
      <w:start w:val="1"/>
      <w:numFmt w:val="bullet"/>
      <w:lvlText w:val=""/>
      <w:lvlJc w:val="left"/>
      <w:pPr>
        <w:tabs>
          <w:tab w:val="num" w:pos="2160"/>
        </w:tabs>
        <w:ind w:left="2160" w:hanging="360"/>
      </w:pPr>
      <w:rPr>
        <w:rFonts w:ascii="Symbol" w:hAnsi="Symbol" w:hint="default"/>
      </w:rPr>
    </w:lvl>
    <w:lvl w:ilvl="3" w:tplc="969E9F28" w:tentative="1">
      <w:start w:val="1"/>
      <w:numFmt w:val="bullet"/>
      <w:lvlText w:val=""/>
      <w:lvlJc w:val="left"/>
      <w:pPr>
        <w:tabs>
          <w:tab w:val="num" w:pos="2880"/>
        </w:tabs>
        <w:ind w:left="2880" w:hanging="360"/>
      </w:pPr>
      <w:rPr>
        <w:rFonts w:ascii="Symbol" w:hAnsi="Symbol" w:hint="default"/>
      </w:rPr>
    </w:lvl>
    <w:lvl w:ilvl="4" w:tplc="37BC9FD0" w:tentative="1">
      <w:start w:val="1"/>
      <w:numFmt w:val="bullet"/>
      <w:lvlText w:val=""/>
      <w:lvlJc w:val="left"/>
      <w:pPr>
        <w:tabs>
          <w:tab w:val="num" w:pos="3600"/>
        </w:tabs>
        <w:ind w:left="3600" w:hanging="360"/>
      </w:pPr>
      <w:rPr>
        <w:rFonts w:ascii="Symbol" w:hAnsi="Symbol" w:hint="default"/>
      </w:rPr>
    </w:lvl>
    <w:lvl w:ilvl="5" w:tplc="80E4224A" w:tentative="1">
      <w:start w:val="1"/>
      <w:numFmt w:val="bullet"/>
      <w:lvlText w:val=""/>
      <w:lvlJc w:val="left"/>
      <w:pPr>
        <w:tabs>
          <w:tab w:val="num" w:pos="4320"/>
        </w:tabs>
        <w:ind w:left="4320" w:hanging="360"/>
      </w:pPr>
      <w:rPr>
        <w:rFonts w:ascii="Symbol" w:hAnsi="Symbol" w:hint="default"/>
      </w:rPr>
    </w:lvl>
    <w:lvl w:ilvl="6" w:tplc="C51E9356" w:tentative="1">
      <w:start w:val="1"/>
      <w:numFmt w:val="bullet"/>
      <w:lvlText w:val=""/>
      <w:lvlJc w:val="left"/>
      <w:pPr>
        <w:tabs>
          <w:tab w:val="num" w:pos="5040"/>
        </w:tabs>
        <w:ind w:left="5040" w:hanging="360"/>
      </w:pPr>
      <w:rPr>
        <w:rFonts w:ascii="Symbol" w:hAnsi="Symbol" w:hint="default"/>
      </w:rPr>
    </w:lvl>
    <w:lvl w:ilvl="7" w:tplc="D382D42A" w:tentative="1">
      <w:start w:val="1"/>
      <w:numFmt w:val="bullet"/>
      <w:lvlText w:val=""/>
      <w:lvlJc w:val="left"/>
      <w:pPr>
        <w:tabs>
          <w:tab w:val="num" w:pos="5760"/>
        </w:tabs>
        <w:ind w:left="5760" w:hanging="360"/>
      </w:pPr>
      <w:rPr>
        <w:rFonts w:ascii="Symbol" w:hAnsi="Symbol" w:hint="default"/>
      </w:rPr>
    </w:lvl>
    <w:lvl w:ilvl="8" w:tplc="0A3A928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0CF538FE"/>
    <w:multiLevelType w:val="hybridMultilevel"/>
    <w:tmpl w:val="65B8AEAA"/>
    <w:lvl w:ilvl="0" w:tplc="52668E90">
      <w:start w:val="1"/>
      <w:numFmt w:val="bullet"/>
      <w:lvlText w:val="•"/>
      <w:lvlJc w:val="left"/>
      <w:pPr>
        <w:tabs>
          <w:tab w:val="num" w:pos="720"/>
        </w:tabs>
        <w:ind w:left="720" w:hanging="360"/>
      </w:pPr>
      <w:rPr>
        <w:rFonts w:ascii="Arial" w:hAnsi="Arial" w:hint="default"/>
      </w:rPr>
    </w:lvl>
    <w:lvl w:ilvl="1" w:tplc="BA70F7FC" w:tentative="1">
      <w:start w:val="1"/>
      <w:numFmt w:val="bullet"/>
      <w:lvlText w:val="•"/>
      <w:lvlJc w:val="left"/>
      <w:pPr>
        <w:tabs>
          <w:tab w:val="num" w:pos="1440"/>
        </w:tabs>
        <w:ind w:left="1440" w:hanging="360"/>
      </w:pPr>
      <w:rPr>
        <w:rFonts w:ascii="Arial" w:hAnsi="Arial" w:hint="default"/>
      </w:rPr>
    </w:lvl>
    <w:lvl w:ilvl="2" w:tplc="3C9CB9A0" w:tentative="1">
      <w:start w:val="1"/>
      <w:numFmt w:val="bullet"/>
      <w:lvlText w:val="•"/>
      <w:lvlJc w:val="left"/>
      <w:pPr>
        <w:tabs>
          <w:tab w:val="num" w:pos="2160"/>
        </w:tabs>
        <w:ind w:left="2160" w:hanging="360"/>
      </w:pPr>
      <w:rPr>
        <w:rFonts w:ascii="Arial" w:hAnsi="Arial" w:hint="default"/>
      </w:rPr>
    </w:lvl>
    <w:lvl w:ilvl="3" w:tplc="B4D259EA" w:tentative="1">
      <w:start w:val="1"/>
      <w:numFmt w:val="bullet"/>
      <w:lvlText w:val="•"/>
      <w:lvlJc w:val="left"/>
      <w:pPr>
        <w:tabs>
          <w:tab w:val="num" w:pos="2880"/>
        </w:tabs>
        <w:ind w:left="2880" w:hanging="360"/>
      </w:pPr>
      <w:rPr>
        <w:rFonts w:ascii="Arial" w:hAnsi="Arial" w:hint="default"/>
      </w:rPr>
    </w:lvl>
    <w:lvl w:ilvl="4" w:tplc="F748473E" w:tentative="1">
      <w:start w:val="1"/>
      <w:numFmt w:val="bullet"/>
      <w:lvlText w:val="•"/>
      <w:lvlJc w:val="left"/>
      <w:pPr>
        <w:tabs>
          <w:tab w:val="num" w:pos="3600"/>
        </w:tabs>
        <w:ind w:left="3600" w:hanging="360"/>
      </w:pPr>
      <w:rPr>
        <w:rFonts w:ascii="Arial" w:hAnsi="Arial" w:hint="default"/>
      </w:rPr>
    </w:lvl>
    <w:lvl w:ilvl="5" w:tplc="6FF212FA" w:tentative="1">
      <w:start w:val="1"/>
      <w:numFmt w:val="bullet"/>
      <w:lvlText w:val="•"/>
      <w:lvlJc w:val="left"/>
      <w:pPr>
        <w:tabs>
          <w:tab w:val="num" w:pos="4320"/>
        </w:tabs>
        <w:ind w:left="4320" w:hanging="360"/>
      </w:pPr>
      <w:rPr>
        <w:rFonts w:ascii="Arial" w:hAnsi="Arial" w:hint="default"/>
      </w:rPr>
    </w:lvl>
    <w:lvl w:ilvl="6" w:tplc="7AF238EA" w:tentative="1">
      <w:start w:val="1"/>
      <w:numFmt w:val="bullet"/>
      <w:lvlText w:val="•"/>
      <w:lvlJc w:val="left"/>
      <w:pPr>
        <w:tabs>
          <w:tab w:val="num" w:pos="5040"/>
        </w:tabs>
        <w:ind w:left="5040" w:hanging="360"/>
      </w:pPr>
      <w:rPr>
        <w:rFonts w:ascii="Arial" w:hAnsi="Arial" w:hint="default"/>
      </w:rPr>
    </w:lvl>
    <w:lvl w:ilvl="7" w:tplc="D2A6BAE6" w:tentative="1">
      <w:start w:val="1"/>
      <w:numFmt w:val="bullet"/>
      <w:lvlText w:val="•"/>
      <w:lvlJc w:val="left"/>
      <w:pPr>
        <w:tabs>
          <w:tab w:val="num" w:pos="5760"/>
        </w:tabs>
        <w:ind w:left="5760" w:hanging="360"/>
      </w:pPr>
      <w:rPr>
        <w:rFonts w:ascii="Arial" w:hAnsi="Arial" w:hint="default"/>
      </w:rPr>
    </w:lvl>
    <w:lvl w:ilvl="8" w:tplc="C0FE830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F2A6564"/>
    <w:multiLevelType w:val="hybridMultilevel"/>
    <w:tmpl w:val="E8D24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502B6A"/>
    <w:multiLevelType w:val="hybridMultilevel"/>
    <w:tmpl w:val="6CE86B82"/>
    <w:lvl w:ilvl="0" w:tplc="D6E245DA">
      <w:start w:val="1"/>
      <w:numFmt w:val="bullet"/>
      <w:lvlText w:val=""/>
      <w:lvlJc w:val="left"/>
      <w:pPr>
        <w:tabs>
          <w:tab w:val="num" w:pos="720"/>
        </w:tabs>
        <w:ind w:left="720" w:hanging="360"/>
      </w:pPr>
      <w:rPr>
        <w:rFonts w:ascii="Symbol" w:hAnsi="Symbol" w:hint="default"/>
      </w:rPr>
    </w:lvl>
    <w:lvl w:ilvl="1" w:tplc="12B65108" w:tentative="1">
      <w:start w:val="1"/>
      <w:numFmt w:val="bullet"/>
      <w:lvlText w:val=""/>
      <w:lvlJc w:val="left"/>
      <w:pPr>
        <w:tabs>
          <w:tab w:val="num" w:pos="1440"/>
        </w:tabs>
        <w:ind w:left="1440" w:hanging="360"/>
      </w:pPr>
      <w:rPr>
        <w:rFonts w:ascii="Symbol" w:hAnsi="Symbol" w:hint="default"/>
      </w:rPr>
    </w:lvl>
    <w:lvl w:ilvl="2" w:tplc="37D8AEB2" w:tentative="1">
      <w:start w:val="1"/>
      <w:numFmt w:val="bullet"/>
      <w:lvlText w:val=""/>
      <w:lvlJc w:val="left"/>
      <w:pPr>
        <w:tabs>
          <w:tab w:val="num" w:pos="2160"/>
        </w:tabs>
        <w:ind w:left="2160" w:hanging="360"/>
      </w:pPr>
      <w:rPr>
        <w:rFonts w:ascii="Symbol" w:hAnsi="Symbol" w:hint="default"/>
      </w:rPr>
    </w:lvl>
    <w:lvl w:ilvl="3" w:tplc="8D9E8F18" w:tentative="1">
      <w:start w:val="1"/>
      <w:numFmt w:val="bullet"/>
      <w:lvlText w:val=""/>
      <w:lvlJc w:val="left"/>
      <w:pPr>
        <w:tabs>
          <w:tab w:val="num" w:pos="2880"/>
        </w:tabs>
        <w:ind w:left="2880" w:hanging="360"/>
      </w:pPr>
      <w:rPr>
        <w:rFonts w:ascii="Symbol" w:hAnsi="Symbol" w:hint="default"/>
      </w:rPr>
    </w:lvl>
    <w:lvl w:ilvl="4" w:tplc="2750AF20" w:tentative="1">
      <w:start w:val="1"/>
      <w:numFmt w:val="bullet"/>
      <w:lvlText w:val=""/>
      <w:lvlJc w:val="left"/>
      <w:pPr>
        <w:tabs>
          <w:tab w:val="num" w:pos="3600"/>
        </w:tabs>
        <w:ind w:left="3600" w:hanging="360"/>
      </w:pPr>
      <w:rPr>
        <w:rFonts w:ascii="Symbol" w:hAnsi="Symbol" w:hint="default"/>
      </w:rPr>
    </w:lvl>
    <w:lvl w:ilvl="5" w:tplc="EBE68298" w:tentative="1">
      <w:start w:val="1"/>
      <w:numFmt w:val="bullet"/>
      <w:lvlText w:val=""/>
      <w:lvlJc w:val="left"/>
      <w:pPr>
        <w:tabs>
          <w:tab w:val="num" w:pos="4320"/>
        </w:tabs>
        <w:ind w:left="4320" w:hanging="360"/>
      </w:pPr>
      <w:rPr>
        <w:rFonts w:ascii="Symbol" w:hAnsi="Symbol" w:hint="default"/>
      </w:rPr>
    </w:lvl>
    <w:lvl w:ilvl="6" w:tplc="7500EEC2" w:tentative="1">
      <w:start w:val="1"/>
      <w:numFmt w:val="bullet"/>
      <w:lvlText w:val=""/>
      <w:lvlJc w:val="left"/>
      <w:pPr>
        <w:tabs>
          <w:tab w:val="num" w:pos="5040"/>
        </w:tabs>
        <w:ind w:left="5040" w:hanging="360"/>
      </w:pPr>
      <w:rPr>
        <w:rFonts w:ascii="Symbol" w:hAnsi="Symbol" w:hint="default"/>
      </w:rPr>
    </w:lvl>
    <w:lvl w:ilvl="7" w:tplc="3B7428DA" w:tentative="1">
      <w:start w:val="1"/>
      <w:numFmt w:val="bullet"/>
      <w:lvlText w:val=""/>
      <w:lvlJc w:val="left"/>
      <w:pPr>
        <w:tabs>
          <w:tab w:val="num" w:pos="5760"/>
        </w:tabs>
        <w:ind w:left="5760" w:hanging="360"/>
      </w:pPr>
      <w:rPr>
        <w:rFonts w:ascii="Symbol" w:hAnsi="Symbol" w:hint="default"/>
      </w:rPr>
    </w:lvl>
    <w:lvl w:ilvl="8" w:tplc="8026BD9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10622E2C"/>
    <w:multiLevelType w:val="hybridMultilevel"/>
    <w:tmpl w:val="13D65BB4"/>
    <w:lvl w:ilvl="0" w:tplc="8F0C4C94">
      <w:start w:val="1"/>
      <w:numFmt w:val="bullet"/>
      <w:lvlText w:val=""/>
      <w:lvlJc w:val="left"/>
      <w:pPr>
        <w:tabs>
          <w:tab w:val="num" w:pos="720"/>
        </w:tabs>
        <w:ind w:left="720" w:hanging="360"/>
      </w:pPr>
      <w:rPr>
        <w:rFonts w:ascii="Wingdings 2" w:hAnsi="Wingdings 2" w:hint="default"/>
      </w:rPr>
    </w:lvl>
    <w:lvl w:ilvl="1" w:tplc="2952A698" w:tentative="1">
      <w:start w:val="1"/>
      <w:numFmt w:val="bullet"/>
      <w:lvlText w:val=""/>
      <w:lvlJc w:val="left"/>
      <w:pPr>
        <w:tabs>
          <w:tab w:val="num" w:pos="1440"/>
        </w:tabs>
        <w:ind w:left="1440" w:hanging="360"/>
      </w:pPr>
      <w:rPr>
        <w:rFonts w:ascii="Wingdings 2" w:hAnsi="Wingdings 2" w:hint="default"/>
      </w:rPr>
    </w:lvl>
    <w:lvl w:ilvl="2" w:tplc="B5144BC2">
      <w:start w:val="1"/>
      <w:numFmt w:val="bullet"/>
      <w:lvlText w:val=""/>
      <w:lvlJc w:val="left"/>
      <w:pPr>
        <w:tabs>
          <w:tab w:val="num" w:pos="2160"/>
        </w:tabs>
        <w:ind w:left="2160" w:hanging="360"/>
      </w:pPr>
      <w:rPr>
        <w:rFonts w:ascii="Wingdings 2" w:hAnsi="Wingdings 2" w:hint="default"/>
      </w:rPr>
    </w:lvl>
    <w:lvl w:ilvl="3" w:tplc="D5B28EB2">
      <w:numFmt w:val="bullet"/>
      <w:lvlText w:val=""/>
      <w:lvlJc w:val="left"/>
      <w:pPr>
        <w:tabs>
          <w:tab w:val="num" w:pos="2880"/>
        </w:tabs>
        <w:ind w:left="2880" w:hanging="360"/>
      </w:pPr>
      <w:rPr>
        <w:rFonts w:ascii="Wingdings 2" w:hAnsi="Wingdings 2" w:hint="default"/>
      </w:rPr>
    </w:lvl>
    <w:lvl w:ilvl="4" w:tplc="A4E0D632" w:tentative="1">
      <w:start w:val="1"/>
      <w:numFmt w:val="bullet"/>
      <w:lvlText w:val=""/>
      <w:lvlJc w:val="left"/>
      <w:pPr>
        <w:tabs>
          <w:tab w:val="num" w:pos="3600"/>
        </w:tabs>
        <w:ind w:left="3600" w:hanging="360"/>
      </w:pPr>
      <w:rPr>
        <w:rFonts w:ascii="Wingdings 2" w:hAnsi="Wingdings 2" w:hint="default"/>
      </w:rPr>
    </w:lvl>
    <w:lvl w:ilvl="5" w:tplc="DC54255C" w:tentative="1">
      <w:start w:val="1"/>
      <w:numFmt w:val="bullet"/>
      <w:lvlText w:val=""/>
      <w:lvlJc w:val="left"/>
      <w:pPr>
        <w:tabs>
          <w:tab w:val="num" w:pos="4320"/>
        </w:tabs>
        <w:ind w:left="4320" w:hanging="360"/>
      </w:pPr>
      <w:rPr>
        <w:rFonts w:ascii="Wingdings 2" w:hAnsi="Wingdings 2" w:hint="default"/>
      </w:rPr>
    </w:lvl>
    <w:lvl w:ilvl="6" w:tplc="87E25594" w:tentative="1">
      <w:start w:val="1"/>
      <w:numFmt w:val="bullet"/>
      <w:lvlText w:val=""/>
      <w:lvlJc w:val="left"/>
      <w:pPr>
        <w:tabs>
          <w:tab w:val="num" w:pos="5040"/>
        </w:tabs>
        <w:ind w:left="5040" w:hanging="360"/>
      </w:pPr>
      <w:rPr>
        <w:rFonts w:ascii="Wingdings 2" w:hAnsi="Wingdings 2" w:hint="default"/>
      </w:rPr>
    </w:lvl>
    <w:lvl w:ilvl="7" w:tplc="8AF43436" w:tentative="1">
      <w:start w:val="1"/>
      <w:numFmt w:val="bullet"/>
      <w:lvlText w:val=""/>
      <w:lvlJc w:val="left"/>
      <w:pPr>
        <w:tabs>
          <w:tab w:val="num" w:pos="5760"/>
        </w:tabs>
        <w:ind w:left="5760" w:hanging="360"/>
      </w:pPr>
      <w:rPr>
        <w:rFonts w:ascii="Wingdings 2" w:hAnsi="Wingdings 2" w:hint="default"/>
      </w:rPr>
    </w:lvl>
    <w:lvl w:ilvl="8" w:tplc="7F488CFC" w:tentative="1">
      <w:start w:val="1"/>
      <w:numFmt w:val="bullet"/>
      <w:lvlText w:val=""/>
      <w:lvlJc w:val="left"/>
      <w:pPr>
        <w:tabs>
          <w:tab w:val="num" w:pos="6480"/>
        </w:tabs>
        <w:ind w:left="6480" w:hanging="360"/>
      </w:pPr>
      <w:rPr>
        <w:rFonts w:ascii="Wingdings 2" w:hAnsi="Wingdings 2" w:hint="default"/>
      </w:rPr>
    </w:lvl>
  </w:abstractNum>
  <w:abstractNum w:abstractNumId="22" w15:restartNumberingAfterBreak="0">
    <w:nsid w:val="10BA6A91"/>
    <w:multiLevelType w:val="hybridMultilevel"/>
    <w:tmpl w:val="F03CADFC"/>
    <w:lvl w:ilvl="0" w:tplc="4EC68178">
      <w:start w:val="1"/>
      <w:numFmt w:val="bullet"/>
      <w:lvlText w:val="-"/>
      <w:lvlJc w:val="left"/>
      <w:pPr>
        <w:tabs>
          <w:tab w:val="num" w:pos="720"/>
        </w:tabs>
        <w:ind w:left="720" w:hanging="360"/>
      </w:pPr>
      <w:rPr>
        <w:rFonts w:ascii="Times" w:hAnsi="Times" w:hint="default"/>
      </w:rPr>
    </w:lvl>
    <w:lvl w:ilvl="1" w:tplc="3C82D1CE">
      <w:numFmt w:val="bullet"/>
      <w:lvlText w:val=""/>
      <w:lvlJc w:val="left"/>
      <w:pPr>
        <w:tabs>
          <w:tab w:val="num" w:pos="1440"/>
        </w:tabs>
        <w:ind w:left="1440" w:hanging="360"/>
      </w:pPr>
      <w:rPr>
        <w:rFonts w:ascii="Symbol" w:hAnsi="Symbol" w:hint="default"/>
      </w:rPr>
    </w:lvl>
    <w:lvl w:ilvl="2" w:tplc="732A6EFA" w:tentative="1">
      <w:start w:val="1"/>
      <w:numFmt w:val="bullet"/>
      <w:lvlText w:val="-"/>
      <w:lvlJc w:val="left"/>
      <w:pPr>
        <w:tabs>
          <w:tab w:val="num" w:pos="2160"/>
        </w:tabs>
        <w:ind w:left="2160" w:hanging="360"/>
      </w:pPr>
      <w:rPr>
        <w:rFonts w:ascii="Times" w:hAnsi="Times" w:hint="default"/>
      </w:rPr>
    </w:lvl>
    <w:lvl w:ilvl="3" w:tplc="D452E636" w:tentative="1">
      <w:start w:val="1"/>
      <w:numFmt w:val="bullet"/>
      <w:lvlText w:val="-"/>
      <w:lvlJc w:val="left"/>
      <w:pPr>
        <w:tabs>
          <w:tab w:val="num" w:pos="2880"/>
        </w:tabs>
        <w:ind w:left="2880" w:hanging="360"/>
      </w:pPr>
      <w:rPr>
        <w:rFonts w:ascii="Times" w:hAnsi="Times" w:hint="default"/>
      </w:rPr>
    </w:lvl>
    <w:lvl w:ilvl="4" w:tplc="49A0E45A" w:tentative="1">
      <w:start w:val="1"/>
      <w:numFmt w:val="bullet"/>
      <w:lvlText w:val="-"/>
      <w:lvlJc w:val="left"/>
      <w:pPr>
        <w:tabs>
          <w:tab w:val="num" w:pos="3600"/>
        </w:tabs>
        <w:ind w:left="3600" w:hanging="360"/>
      </w:pPr>
      <w:rPr>
        <w:rFonts w:ascii="Times" w:hAnsi="Times" w:hint="default"/>
      </w:rPr>
    </w:lvl>
    <w:lvl w:ilvl="5" w:tplc="F9EECDEE" w:tentative="1">
      <w:start w:val="1"/>
      <w:numFmt w:val="bullet"/>
      <w:lvlText w:val="-"/>
      <w:lvlJc w:val="left"/>
      <w:pPr>
        <w:tabs>
          <w:tab w:val="num" w:pos="4320"/>
        </w:tabs>
        <w:ind w:left="4320" w:hanging="360"/>
      </w:pPr>
      <w:rPr>
        <w:rFonts w:ascii="Times" w:hAnsi="Times" w:hint="default"/>
      </w:rPr>
    </w:lvl>
    <w:lvl w:ilvl="6" w:tplc="BC4C576A" w:tentative="1">
      <w:start w:val="1"/>
      <w:numFmt w:val="bullet"/>
      <w:lvlText w:val="-"/>
      <w:lvlJc w:val="left"/>
      <w:pPr>
        <w:tabs>
          <w:tab w:val="num" w:pos="5040"/>
        </w:tabs>
        <w:ind w:left="5040" w:hanging="360"/>
      </w:pPr>
      <w:rPr>
        <w:rFonts w:ascii="Times" w:hAnsi="Times" w:hint="default"/>
      </w:rPr>
    </w:lvl>
    <w:lvl w:ilvl="7" w:tplc="FAA8A87C" w:tentative="1">
      <w:start w:val="1"/>
      <w:numFmt w:val="bullet"/>
      <w:lvlText w:val="-"/>
      <w:lvlJc w:val="left"/>
      <w:pPr>
        <w:tabs>
          <w:tab w:val="num" w:pos="5760"/>
        </w:tabs>
        <w:ind w:left="5760" w:hanging="360"/>
      </w:pPr>
      <w:rPr>
        <w:rFonts w:ascii="Times" w:hAnsi="Times" w:hint="default"/>
      </w:rPr>
    </w:lvl>
    <w:lvl w:ilvl="8" w:tplc="4B5208D2"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119A7A20"/>
    <w:multiLevelType w:val="hybridMultilevel"/>
    <w:tmpl w:val="EB1C15AC"/>
    <w:lvl w:ilvl="0" w:tplc="CAA0177A">
      <w:start w:val="1"/>
      <w:numFmt w:val="bullet"/>
      <w:lvlText w:val=""/>
      <w:lvlJc w:val="left"/>
      <w:pPr>
        <w:tabs>
          <w:tab w:val="num" w:pos="720"/>
        </w:tabs>
        <w:ind w:left="720" w:hanging="360"/>
      </w:pPr>
      <w:rPr>
        <w:rFonts w:ascii="Symbol" w:hAnsi="Symbol" w:hint="default"/>
      </w:rPr>
    </w:lvl>
    <w:lvl w:ilvl="1" w:tplc="ECC6FC1A">
      <w:start w:val="1"/>
      <w:numFmt w:val="bullet"/>
      <w:lvlText w:val=""/>
      <w:lvlJc w:val="left"/>
      <w:pPr>
        <w:tabs>
          <w:tab w:val="num" w:pos="1440"/>
        </w:tabs>
        <w:ind w:left="1440" w:hanging="360"/>
      </w:pPr>
      <w:rPr>
        <w:rFonts w:ascii="Symbol" w:hAnsi="Symbol" w:hint="default"/>
      </w:rPr>
    </w:lvl>
    <w:lvl w:ilvl="2" w:tplc="3D9E51B8" w:tentative="1">
      <w:start w:val="1"/>
      <w:numFmt w:val="bullet"/>
      <w:lvlText w:val=""/>
      <w:lvlJc w:val="left"/>
      <w:pPr>
        <w:tabs>
          <w:tab w:val="num" w:pos="2160"/>
        </w:tabs>
        <w:ind w:left="2160" w:hanging="360"/>
      </w:pPr>
      <w:rPr>
        <w:rFonts w:ascii="Symbol" w:hAnsi="Symbol" w:hint="default"/>
      </w:rPr>
    </w:lvl>
    <w:lvl w:ilvl="3" w:tplc="7BE8E0A6" w:tentative="1">
      <w:start w:val="1"/>
      <w:numFmt w:val="bullet"/>
      <w:lvlText w:val=""/>
      <w:lvlJc w:val="left"/>
      <w:pPr>
        <w:tabs>
          <w:tab w:val="num" w:pos="2880"/>
        </w:tabs>
        <w:ind w:left="2880" w:hanging="360"/>
      </w:pPr>
      <w:rPr>
        <w:rFonts w:ascii="Symbol" w:hAnsi="Symbol" w:hint="default"/>
      </w:rPr>
    </w:lvl>
    <w:lvl w:ilvl="4" w:tplc="F9502CAA" w:tentative="1">
      <w:start w:val="1"/>
      <w:numFmt w:val="bullet"/>
      <w:lvlText w:val=""/>
      <w:lvlJc w:val="left"/>
      <w:pPr>
        <w:tabs>
          <w:tab w:val="num" w:pos="3600"/>
        </w:tabs>
        <w:ind w:left="3600" w:hanging="360"/>
      </w:pPr>
      <w:rPr>
        <w:rFonts w:ascii="Symbol" w:hAnsi="Symbol" w:hint="default"/>
      </w:rPr>
    </w:lvl>
    <w:lvl w:ilvl="5" w:tplc="BD7A6792" w:tentative="1">
      <w:start w:val="1"/>
      <w:numFmt w:val="bullet"/>
      <w:lvlText w:val=""/>
      <w:lvlJc w:val="left"/>
      <w:pPr>
        <w:tabs>
          <w:tab w:val="num" w:pos="4320"/>
        </w:tabs>
        <w:ind w:left="4320" w:hanging="360"/>
      </w:pPr>
      <w:rPr>
        <w:rFonts w:ascii="Symbol" w:hAnsi="Symbol" w:hint="default"/>
      </w:rPr>
    </w:lvl>
    <w:lvl w:ilvl="6" w:tplc="D2B6283E" w:tentative="1">
      <w:start w:val="1"/>
      <w:numFmt w:val="bullet"/>
      <w:lvlText w:val=""/>
      <w:lvlJc w:val="left"/>
      <w:pPr>
        <w:tabs>
          <w:tab w:val="num" w:pos="5040"/>
        </w:tabs>
        <w:ind w:left="5040" w:hanging="360"/>
      </w:pPr>
      <w:rPr>
        <w:rFonts w:ascii="Symbol" w:hAnsi="Symbol" w:hint="default"/>
      </w:rPr>
    </w:lvl>
    <w:lvl w:ilvl="7" w:tplc="52E23E6A" w:tentative="1">
      <w:start w:val="1"/>
      <w:numFmt w:val="bullet"/>
      <w:lvlText w:val=""/>
      <w:lvlJc w:val="left"/>
      <w:pPr>
        <w:tabs>
          <w:tab w:val="num" w:pos="5760"/>
        </w:tabs>
        <w:ind w:left="5760" w:hanging="360"/>
      </w:pPr>
      <w:rPr>
        <w:rFonts w:ascii="Symbol" w:hAnsi="Symbol" w:hint="default"/>
      </w:rPr>
    </w:lvl>
    <w:lvl w:ilvl="8" w:tplc="BA749BB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142217E0"/>
    <w:multiLevelType w:val="hybridMultilevel"/>
    <w:tmpl w:val="576C62A0"/>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142748AF"/>
    <w:multiLevelType w:val="hybridMultilevel"/>
    <w:tmpl w:val="576C4BBA"/>
    <w:lvl w:ilvl="0" w:tplc="D0307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560277C"/>
    <w:multiLevelType w:val="hybridMultilevel"/>
    <w:tmpl w:val="F50C7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5DF3543"/>
    <w:multiLevelType w:val="hybridMultilevel"/>
    <w:tmpl w:val="8466CF78"/>
    <w:lvl w:ilvl="0" w:tplc="C428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6BF4DBC"/>
    <w:multiLevelType w:val="hybridMultilevel"/>
    <w:tmpl w:val="B7EC5B16"/>
    <w:lvl w:ilvl="0" w:tplc="EE0A900C">
      <w:start w:val="1"/>
      <w:numFmt w:val="bullet"/>
      <w:lvlText w:val=""/>
      <w:lvlJc w:val="left"/>
      <w:pPr>
        <w:tabs>
          <w:tab w:val="num" w:pos="720"/>
        </w:tabs>
        <w:ind w:left="720" w:hanging="360"/>
      </w:pPr>
      <w:rPr>
        <w:rFonts w:ascii="Symbol" w:hAnsi="Symbol" w:hint="default"/>
      </w:rPr>
    </w:lvl>
    <w:lvl w:ilvl="1" w:tplc="B756D2CA" w:tentative="1">
      <w:start w:val="1"/>
      <w:numFmt w:val="bullet"/>
      <w:lvlText w:val=""/>
      <w:lvlJc w:val="left"/>
      <w:pPr>
        <w:tabs>
          <w:tab w:val="num" w:pos="1440"/>
        </w:tabs>
        <w:ind w:left="1440" w:hanging="360"/>
      </w:pPr>
      <w:rPr>
        <w:rFonts w:ascii="Symbol" w:hAnsi="Symbol" w:hint="default"/>
      </w:rPr>
    </w:lvl>
    <w:lvl w:ilvl="2" w:tplc="0B0891A4" w:tentative="1">
      <w:start w:val="1"/>
      <w:numFmt w:val="bullet"/>
      <w:lvlText w:val=""/>
      <w:lvlJc w:val="left"/>
      <w:pPr>
        <w:tabs>
          <w:tab w:val="num" w:pos="2160"/>
        </w:tabs>
        <w:ind w:left="2160" w:hanging="360"/>
      </w:pPr>
      <w:rPr>
        <w:rFonts w:ascii="Symbol" w:hAnsi="Symbol" w:hint="default"/>
      </w:rPr>
    </w:lvl>
    <w:lvl w:ilvl="3" w:tplc="DF765F00" w:tentative="1">
      <w:start w:val="1"/>
      <w:numFmt w:val="bullet"/>
      <w:lvlText w:val=""/>
      <w:lvlJc w:val="left"/>
      <w:pPr>
        <w:tabs>
          <w:tab w:val="num" w:pos="2880"/>
        </w:tabs>
        <w:ind w:left="2880" w:hanging="360"/>
      </w:pPr>
      <w:rPr>
        <w:rFonts w:ascii="Symbol" w:hAnsi="Symbol" w:hint="default"/>
      </w:rPr>
    </w:lvl>
    <w:lvl w:ilvl="4" w:tplc="1040B180" w:tentative="1">
      <w:start w:val="1"/>
      <w:numFmt w:val="bullet"/>
      <w:lvlText w:val=""/>
      <w:lvlJc w:val="left"/>
      <w:pPr>
        <w:tabs>
          <w:tab w:val="num" w:pos="3600"/>
        </w:tabs>
        <w:ind w:left="3600" w:hanging="360"/>
      </w:pPr>
      <w:rPr>
        <w:rFonts w:ascii="Symbol" w:hAnsi="Symbol" w:hint="default"/>
      </w:rPr>
    </w:lvl>
    <w:lvl w:ilvl="5" w:tplc="329E59BA" w:tentative="1">
      <w:start w:val="1"/>
      <w:numFmt w:val="bullet"/>
      <w:lvlText w:val=""/>
      <w:lvlJc w:val="left"/>
      <w:pPr>
        <w:tabs>
          <w:tab w:val="num" w:pos="4320"/>
        </w:tabs>
        <w:ind w:left="4320" w:hanging="360"/>
      </w:pPr>
      <w:rPr>
        <w:rFonts w:ascii="Symbol" w:hAnsi="Symbol" w:hint="default"/>
      </w:rPr>
    </w:lvl>
    <w:lvl w:ilvl="6" w:tplc="95BCF524" w:tentative="1">
      <w:start w:val="1"/>
      <w:numFmt w:val="bullet"/>
      <w:lvlText w:val=""/>
      <w:lvlJc w:val="left"/>
      <w:pPr>
        <w:tabs>
          <w:tab w:val="num" w:pos="5040"/>
        </w:tabs>
        <w:ind w:left="5040" w:hanging="360"/>
      </w:pPr>
      <w:rPr>
        <w:rFonts w:ascii="Symbol" w:hAnsi="Symbol" w:hint="default"/>
      </w:rPr>
    </w:lvl>
    <w:lvl w:ilvl="7" w:tplc="2B7A56D8" w:tentative="1">
      <w:start w:val="1"/>
      <w:numFmt w:val="bullet"/>
      <w:lvlText w:val=""/>
      <w:lvlJc w:val="left"/>
      <w:pPr>
        <w:tabs>
          <w:tab w:val="num" w:pos="5760"/>
        </w:tabs>
        <w:ind w:left="5760" w:hanging="360"/>
      </w:pPr>
      <w:rPr>
        <w:rFonts w:ascii="Symbol" w:hAnsi="Symbol" w:hint="default"/>
      </w:rPr>
    </w:lvl>
    <w:lvl w:ilvl="8" w:tplc="EE96A67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16E21BFC"/>
    <w:multiLevelType w:val="hybridMultilevel"/>
    <w:tmpl w:val="82D25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7206980"/>
    <w:multiLevelType w:val="hybridMultilevel"/>
    <w:tmpl w:val="23A28A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7C77583"/>
    <w:multiLevelType w:val="hybridMultilevel"/>
    <w:tmpl w:val="9BFC8AD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17FA7632"/>
    <w:multiLevelType w:val="hybridMultilevel"/>
    <w:tmpl w:val="282EA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82B4FB4"/>
    <w:multiLevelType w:val="multilevel"/>
    <w:tmpl w:val="FE78C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9284B9B"/>
    <w:multiLevelType w:val="hybridMultilevel"/>
    <w:tmpl w:val="828A7A1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5"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CA10A95"/>
    <w:multiLevelType w:val="hybridMultilevel"/>
    <w:tmpl w:val="5594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CCA28B6"/>
    <w:multiLevelType w:val="hybridMultilevel"/>
    <w:tmpl w:val="22A6812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9" w15:restartNumberingAfterBreak="0">
    <w:nsid w:val="1F4F48B1"/>
    <w:multiLevelType w:val="hybridMultilevel"/>
    <w:tmpl w:val="43BC0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483113"/>
    <w:multiLevelType w:val="hybridMultilevel"/>
    <w:tmpl w:val="CF3CB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12E1B26"/>
    <w:multiLevelType w:val="hybridMultilevel"/>
    <w:tmpl w:val="75223624"/>
    <w:lvl w:ilvl="0" w:tplc="4E7A2328">
      <w:start w:val="1"/>
      <w:numFmt w:val="bullet"/>
      <w:lvlText w:val=""/>
      <w:lvlJc w:val="left"/>
      <w:pPr>
        <w:tabs>
          <w:tab w:val="num" w:pos="720"/>
        </w:tabs>
        <w:ind w:left="720" w:hanging="360"/>
      </w:pPr>
      <w:rPr>
        <w:rFonts w:ascii="Symbol" w:hAnsi="Symbol" w:hint="default"/>
      </w:rPr>
    </w:lvl>
    <w:lvl w:ilvl="1" w:tplc="00FE7A46" w:tentative="1">
      <w:start w:val="1"/>
      <w:numFmt w:val="bullet"/>
      <w:lvlText w:val=""/>
      <w:lvlJc w:val="left"/>
      <w:pPr>
        <w:tabs>
          <w:tab w:val="num" w:pos="1440"/>
        </w:tabs>
        <w:ind w:left="1440" w:hanging="360"/>
      </w:pPr>
      <w:rPr>
        <w:rFonts w:ascii="Symbol" w:hAnsi="Symbol" w:hint="default"/>
      </w:rPr>
    </w:lvl>
    <w:lvl w:ilvl="2" w:tplc="44C211F4" w:tentative="1">
      <w:start w:val="1"/>
      <w:numFmt w:val="bullet"/>
      <w:lvlText w:val=""/>
      <w:lvlJc w:val="left"/>
      <w:pPr>
        <w:tabs>
          <w:tab w:val="num" w:pos="2160"/>
        </w:tabs>
        <w:ind w:left="2160" w:hanging="360"/>
      </w:pPr>
      <w:rPr>
        <w:rFonts w:ascii="Symbol" w:hAnsi="Symbol" w:hint="default"/>
      </w:rPr>
    </w:lvl>
    <w:lvl w:ilvl="3" w:tplc="29307998" w:tentative="1">
      <w:start w:val="1"/>
      <w:numFmt w:val="bullet"/>
      <w:lvlText w:val=""/>
      <w:lvlJc w:val="left"/>
      <w:pPr>
        <w:tabs>
          <w:tab w:val="num" w:pos="2880"/>
        </w:tabs>
        <w:ind w:left="2880" w:hanging="360"/>
      </w:pPr>
      <w:rPr>
        <w:rFonts w:ascii="Symbol" w:hAnsi="Symbol" w:hint="default"/>
      </w:rPr>
    </w:lvl>
    <w:lvl w:ilvl="4" w:tplc="4DA2C22E" w:tentative="1">
      <w:start w:val="1"/>
      <w:numFmt w:val="bullet"/>
      <w:lvlText w:val=""/>
      <w:lvlJc w:val="left"/>
      <w:pPr>
        <w:tabs>
          <w:tab w:val="num" w:pos="3600"/>
        </w:tabs>
        <w:ind w:left="3600" w:hanging="360"/>
      </w:pPr>
      <w:rPr>
        <w:rFonts w:ascii="Symbol" w:hAnsi="Symbol" w:hint="default"/>
      </w:rPr>
    </w:lvl>
    <w:lvl w:ilvl="5" w:tplc="FB9666F6" w:tentative="1">
      <w:start w:val="1"/>
      <w:numFmt w:val="bullet"/>
      <w:lvlText w:val=""/>
      <w:lvlJc w:val="left"/>
      <w:pPr>
        <w:tabs>
          <w:tab w:val="num" w:pos="4320"/>
        </w:tabs>
        <w:ind w:left="4320" w:hanging="360"/>
      </w:pPr>
      <w:rPr>
        <w:rFonts w:ascii="Symbol" w:hAnsi="Symbol" w:hint="default"/>
      </w:rPr>
    </w:lvl>
    <w:lvl w:ilvl="6" w:tplc="5908FACA" w:tentative="1">
      <w:start w:val="1"/>
      <w:numFmt w:val="bullet"/>
      <w:lvlText w:val=""/>
      <w:lvlJc w:val="left"/>
      <w:pPr>
        <w:tabs>
          <w:tab w:val="num" w:pos="5040"/>
        </w:tabs>
        <w:ind w:left="5040" w:hanging="360"/>
      </w:pPr>
      <w:rPr>
        <w:rFonts w:ascii="Symbol" w:hAnsi="Symbol" w:hint="default"/>
      </w:rPr>
    </w:lvl>
    <w:lvl w:ilvl="7" w:tplc="AAD414EA" w:tentative="1">
      <w:start w:val="1"/>
      <w:numFmt w:val="bullet"/>
      <w:lvlText w:val=""/>
      <w:lvlJc w:val="left"/>
      <w:pPr>
        <w:tabs>
          <w:tab w:val="num" w:pos="5760"/>
        </w:tabs>
        <w:ind w:left="5760" w:hanging="360"/>
      </w:pPr>
      <w:rPr>
        <w:rFonts w:ascii="Symbol" w:hAnsi="Symbol" w:hint="default"/>
      </w:rPr>
    </w:lvl>
    <w:lvl w:ilvl="8" w:tplc="AD52D43C"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21AA368A"/>
    <w:multiLevelType w:val="hybridMultilevel"/>
    <w:tmpl w:val="3A98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7B0CB7"/>
    <w:multiLevelType w:val="hybridMultilevel"/>
    <w:tmpl w:val="DE1A0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62B0094"/>
    <w:multiLevelType w:val="multilevel"/>
    <w:tmpl w:val="ADA63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7CE4ED4"/>
    <w:multiLevelType w:val="hybridMultilevel"/>
    <w:tmpl w:val="7E448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81321C6"/>
    <w:multiLevelType w:val="hybridMultilevel"/>
    <w:tmpl w:val="AC00F29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7" w15:restartNumberingAfterBreak="0">
    <w:nsid w:val="288E19CF"/>
    <w:multiLevelType w:val="hybridMultilevel"/>
    <w:tmpl w:val="8E9A1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29FA0E1A"/>
    <w:multiLevelType w:val="hybridMultilevel"/>
    <w:tmpl w:val="0C50C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A13678E"/>
    <w:multiLevelType w:val="hybridMultilevel"/>
    <w:tmpl w:val="240AE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B675721"/>
    <w:multiLevelType w:val="hybridMultilevel"/>
    <w:tmpl w:val="B3E6EAF8"/>
    <w:lvl w:ilvl="0" w:tplc="D3421D22">
      <w:start w:val="1"/>
      <w:numFmt w:val="lowerLetter"/>
      <w:lvlText w:val="(%1)"/>
      <w:lvlJc w:val="left"/>
      <w:pPr>
        <w:tabs>
          <w:tab w:val="num" w:pos="720"/>
        </w:tabs>
        <w:ind w:left="720" w:hanging="360"/>
      </w:pPr>
    </w:lvl>
    <w:lvl w:ilvl="1" w:tplc="15CEF3DE" w:tentative="1">
      <w:start w:val="1"/>
      <w:numFmt w:val="lowerLetter"/>
      <w:lvlText w:val="(%2)"/>
      <w:lvlJc w:val="left"/>
      <w:pPr>
        <w:tabs>
          <w:tab w:val="num" w:pos="1440"/>
        </w:tabs>
        <w:ind w:left="1440" w:hanging="360"/>
      </w:pPr>
    </w:lvl>
    <w:lvl w:ilvl="2" w:tplc="4254ED64" w:tentative="1">
      <w:start w:val="1"/>
      <w:numFmt w:val="lowerLetter"/>
      <w:lvlText w:val="(%3)"/>
      <w:lvlJc w:val="left"/>
      <w:pPr>
        <w:tabs>
          <w:tab w:val="num" w:pos="2160"/>
        </w:tabs>
        <w:ind w:left="2160" w:hanging="360"/>
      </w:pPr>
    </w:lvl>
    <w:lvl w:ilvl="3" w:tplc="CCAA1F8C" w:tentative="1">
      <w:start w:val="1"/>
      <w:numFmt w:val="lowerLetter"/>
      <w:lvlText w:val="(%4)"/>
      <w:lvlJc w:val="left"/>
      <w:pPr>
        <w:tabs>
          <w:tab w:val="num" w:pos="2880"/>
        </w:tabs>
        <w:ind w:left="2880" w:hanging="360"/>
      </w:pPr>
    </w:lvl>
    <w:lvl w:ilvl="4" w:tplc="95D0CE90" w:tentative="1">
      <w:start w:val="1"/>
      <w:numFmt w:val="lowerLetter"/>
      <w:lvlText w:val="(%5)"/>
      <w:lvlJc w:val="left"/>
      <w:pPr>
        <w:tabs>
          <w:tab w:val="num" w:pos="3600"/>
        </w:tabs>
        <w:ind w:left="3600" w:hanging="360"/>
      </w:pPr>
    </w:lvl>
    <w:lvl w:ilvl="5" w:tplc="29F2703C" w:tentative="1">
      <w:start w:val="1"/>
      <w:numFmt w:val="lowerLetter"/>
      <w:lvlText w:val="(%6)"/>
      <w:lvlJc w:val="left"/>
      <w:pPr>
        <w:tabs>
          <w:tab w:val="num" w:pos="4320"/>
        </w:tabs>
        <w:ind w:left="4320" w:hanging="360"/>
      </w:pPr>
    </w:lvl>
    <w:lvl w:ilvl="6" w:tplc="3E56EAE0" w:tentative="1">
      <w:start w:val="1"/>
      <w:numFmt w:val="lowerLetter"/>
      <w:lvlText w:val="(%7)"/>
      <w:lvlJc w:val="left"/>
      <w:pPr>
        <w:tabs>
          <w:tab w:val="num" w:pos="5040"/>
        </w:tabs>
        <w:ind w:left="5040" w:hanging="360"/>
      </w:pPr>
    </w:lvl>
    <w:lvl w:ilvl="7" w:tplc="5C8833FE" w:tentative="1">
      <w:start w:val="1"/>
      <w:numFmt w:val="lowerLetter"/>
      <w:lvlText w:val="(%8)"/>
      <w:lvlJc w:val="left"/>
      <w:pPr>
        <w:tabs>
          <w:tab w:val="num" w:pos="5760"/>
        </w:tabs>
        <w:ind w:left="5760" w:hanging="360"/>
      </w:pPr>
    </w:lvl>
    <w:lvl w:ilvl="8" w:tplc="191EE74E" w:tentative="1">
      <w:start w:val="1"/>
      <w:numFmt w:val="lowerLetter"/>
      <w:lvlText w:val="(%9)"/>
      <w:lvlJc w:val="left"/>
      <w:pPr>
        <w:tabs>
          <w:tab w:val="num" w:pos="6480"/>
        </w:tabs>
        <w:ind w:left="6480" w:hanging="360"/>
      </w:pPr>
    </w:lvl>
  </w:abstractNum>
  <w:abstractNum w:abstractNumId="52" w15:restartNumberingAfterBreak="0">
    <w:nsid w:val="2BD417CE"/>
    <w:multiLevelType w:val="hybridMultilevel"/>
    <w:tmpl w:val="F24AB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5" w15:restartNumberingAfterBreak="0">
    <w:nsid w:val="2CEA4633"/>
    <w:multiLevelType w:val="hybridMultilevel"/>
    <w:tmpl w:val="8E3AB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CED4369"/>
    <w:multiLevelType w:val="hybridMultilevel"/>
    <w:tmpl w:val="AC1AE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D6B0DF1"/>
    <w:multiLevelType w:val="hybridMultilevel"/>
    <w:tmpl w:val="0F823406"/>
    <w:lvl w:ilvl="0" w:tplc="27D0C248">
      <w:start w:val="1"/>
      <w:numFmt w:val="bullet"/>
      <w:lvlText w:val="-"/>
      <w:lvlJc w:val="left"/>
      <w:pPr>
        <w:tabs>
          <w:tab w:val="num" w:pos="720"/>
        </w:tabs>
        <w:ind w:left="720" w:hanging="360"/>
      </w:pPr>
      <w:rPr>
        <w:rFonts w:ascii="Times" w:hAnsi="Times" w:hint="default"/>
      </w:rPr>
    </w:lvl>
    <w:lvl w:ilvl="1" w:tplc="C69C028A">
      <w:start w:val="1"/>
      <w:numFmt w:val="bullet"/>
      <w:lvlText w:val="-"/>
      <w:lvlJc w:val="left"/>
      <w:pPr>
        <w:tabs>
          <w:tab w:val="num" w:pos="1440"/>
        </w:tabs>
        <w:ind w:left="1440" w:hanging="360"/>
      </w:pPr>
      <w:rPr>
        <w:rFonts w:ascii="Times" w:hAnsi="Times" w:hint="default"/>
      </w:rPr>
    </w:lvl>
    <w:lvl w:ilvl="2" w:tplc="C5144634">
      <w:numFmt w:val="bullet"/>
      <w:lvlText w:val="o"/>
      <w:lvlJc w:val="left"/>
      <w:pPr>
        <w:tabs>
          <w:tab w:val="num" w:pos="2160"/>
        </w:tabs>
        <w:ind w:left="2160" w:hanging="360"/>
      </w:pPr>
      <w:rPr>
        <w:rFonts w:ascii="Courier New" w:hAnsi="Courier New" w:hint="default"/>
      </w:rPr>
    </w:lvl>
    <w:lvl w:ilvl="3" w:tplc="A5B8F0CE" w:tentative="1">
      <w:start w:val="1"/>
      <w:numFmt w:val="bullet"/>
      <w:lvlText w:val="-"/>
      <w:lvlJc w:val="left"/>
      <w:pPr>
        <w:tabs>
          <w:tab w:val="num" w:pos="2880"/>
        </w:tabs>
        <w:ind w:left="2880" w:hanging="360"/>
      </w:pPr>
      <w:rPr>
        <w:rFonts w:ascii="Times" w:hAnsi="Times" w:hint="default"/>
      </w:rPr>
    </w:lvl>
    <w:lvl w:ilvl="4" w:tplc="9412E798" w:tentative="1">
      <w:start w:val="1"/>
      <w:numFmt w:val="bullet"/>
      <w:lvlText w:val="-"/>
      <w:lvlJc w:val="left"/>
      <w:pPr>
        <w:tabs>
          <w:tab w:val="num" w:pos="3600"/>
        </w:tabs>
        <w:ind w:left="3600" w:hanging="360"/>
      </w:pPr>
      <w:rPr>
        <w:rFonts w:ascii="Times" w:hAnsi="Times" w:hint="default"/>
      </w:rPr>
    </w:lvl>
    <w:lvl w:ilvl="5" w:tplc="693A4D90" w:tentative="1">
      <w:start w:val="1"/>
      <w:numFmt w:val="bullet"/>
      <w:lvlText w:val="-"/>
      <w:lvlJc w:val="left"/>
      <w:pPr>
        <w:tabs>
          <w:tab w:val="num" w:pos="4320"/>
        </w:tabs>
        <w:ind w:left="4320" w:hanging="360"/>
      </w:pPr>
      <w:rPr>
        <w:rFonts w:ascii="Times" w:hAnsi="Times" w:hint="default"/>
      </w:rPr>
    </w:lvl>
    <w:lvl w:ilvl="6" w:tplc="DDDA988E" w:tentative="1">
      <w:start w:val="1"/>
      <w:numFmt w:val="bullet"/>
      <w:lvlText w:val="-"/>
      <w:lvlJc w:val="left"/>
      <w:pPr>
        <w:tabs>
          <w:tab w:val="num" w:pos="5040"/>
        </w:tabs>
        <w:ind w:left="5040" w:hanging="360"/>
      </w:pPr>
      <w:rPr>
        <w:rFonts w:ascii="Times" w:hAnsi="Times" w:hint="default"/>
      </w:rPr>
    </w:lvl>
    <w:lvl w:ilvl="7" w:tplc="0196420E" w:tentative="1">
      <w:start w:val="1"/>
      <w:numFmt w:val="bullet"/>
      <w:lvlText w:val="-"/>
      <w:lvlJc w:val="left"/>
      <w:pPr>
        <w:tabs>
          <w:tab w:val="num" w:pos="5760"/>
        </w:tabs>
        <w:ind w:left="5760" w:hanging="360"/>
      </w:pPr>
      <w:rPr>
        <w:rFonts w:ascii="Times" w:hAnsi="Times" w:hint="default"/>
      </w:rPr>
    </w:lvl>
    <w:lvl w:ilvl="8" w:tplc="7A24530E" w:tentative="1">
      <w:start w:val="1"/>
      <w:numFmt w:val="bullet"/>
      <w:lvlText w:val="-"/>
      <w:lvlJc w:val="left"/>
      <w:pPr>
        <w:tabs>
          <w:tab w:val="num" w:pos="6480"/>
        </w:tabs>
        <w:ind w:left="6480" w:hanging="360"/>
      </w:pPr>
      <w:rPr>
        <w:rFonts w:ascii="Times" w:hAnsi="Times" w:hint="default"/>
      </w:rPr>
    </w:lvl>
  </w:abstractNum>
  <w:abstractNum w:abstractNumId="58" w15:restartNumberingAfterBreak="0">
    <w:nsid w:val="2E330D16"/>
    <w:multiLevelType w:val="hybridMultilevel"/>
    <w:tmpl w:val="61E402A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9"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307B0C85"/>
    <w:multiLevelType w:val="hybridMultilevel"/>
    <w:tmpl w:val="DDDA6D22"/>
    <w:lvl w:ilvl="0" w:tplc="4556460E">
      <w:start w:val="1"/>
      <w:numFmt w:val="decimal"/>
      <w:lvlText w:val="%1."/>
      <w:lvlJc w:val="left"/>
      <w:pPr>
        <w:tabs>
          <w:tab w:val="num" w:pos="720"/>
        </w:tabs>
        <w:ind w:left="720" w:hanging="360"/>
      </w:pPr>
    </w:lvl>
    <w:lvl w:ilvl="1" w:tplc="065A194E" w:tentative="1">
      <w:start w:val="1"/>
      <w:numFmt w:val="decimal"/>
      <w:lvlText w:val="%2."/>
      <w:lvlJc w:val="left"/>
      <w:pPr>
        <w:tabs>
          <w:tab w:val="num" w:pos="1440"/>
        </w:tabs>
        <w:ind w:left="1440" w:hanging="360"/>
      </w:pPr>
    </w:lvl>
    <w:lvl w:ilvl="2" w:tplc="19C864D4" w:tentative="1">
      <w:start w:val="1"/>
      <w:numFmt w:val="decimal"/>
      <w:lvlText w:val="%3."/>
      <w:lvlJc w:val="left"/>
      <w:pPr>
        <w:tabs>
          <w:tab w:val="num" w:pos="2160"/>
        </w:tabs>
        <w:ind w:left="2160" w:hanging="360"/>
      </w:pPr>
    </w:lvl>
    <w:lvl w:ilvl="3" w:tplc="977298AE" w:tentative="1">
      <w:start w:val="1"/>
      <w:numFmt w:val="decimal"/>
      <w:lvlText w:val="%4."/>
      <w:lvlJc w:val="left"/>
      <w:pPr>
        <w:tabs>
          <w:tab w:val="num" w:pos="2880"/>
        </w:tabs>
        <w:ind w:left="2880" w:hanging="360"/>
      </w:pPr>
    </w:lvl>
    <w:lvl w:ilvl="4" w:tplc="CCBCBD6C" w:tentative="1">
      <w:start w:val="1"/>
      <w:numFmt w:val="decimal"/>
      <w:lvlText w:val="%5."/>
      <w:lvlJc w:val="left"/>
      <w:pPr>
        <w:tabs>
          <w:tab w:val="num" w:pos="3600"/>
        </w:tabs>
        <w:ind w:left="3600" w:hanging="360"/>
      </w:pPr>
    </w:lvl>
    <w:lvl w:ilvl="5" w:tplc="7C8462AA" w:tentative="1">
      <w:start w:val="1"/>
      <w:numFmt w:val="decimal"/>
      <w:lvlText w:val="%6."/>
      <w:lvlJc w:val="left"/>
      <w:pPr>
        <w:tabs>
          <w:tab w:val="num" w:pos="4320"/>
        </w:tabs>
        <w:ind w:left="4320" w:hanging="360"/>
      </w:pPr>
    </w:lvl>
    <w:lvl w:ilvl="6" w:tplc="7C4E218E" w:tentative="1">
      <w:start w:val="1"/>
      <w:numFmt w:val="decimal"/>
      <w:lvlText w:val="%7."/>
      <w:lvlJc w:val="left"/>
      <w:pPr>
        <w:tabs>
          <w:tab w:val="num" w:pos="5040"/>
        </w:tabs>
        <w:ind w:left="5040" w:hanging="360"/>
      </w:pPr>
    </w:lvl>
    <w:lvl w:ilvl="7" w:tplc="91CA6148" w:tentative="1">
      <w:start w:val="1"/>
      <w:numFmt w:val="decimal"/>
      <w:lvlText w:val="%8."/>
      <w:lvlJc w:val="left"/>
      <w:pPr>
        <w:tabs>
          <w:tab w:val="num" w:pos="5760"/>
        </w:tabs>
        <w:ind w:left="5760" w:hanging="360"/>
      </w:pPr>
    </w:lvl>
    <w:lvl w:ilvl="8" w:tplc="7BEEE354" w:tentative="1">
      <w:start w:val="1"/>
      <w:numFmt w:val="decimal"/>
      <w:lvlText w:val="%9."/>
      <w:lvlJc w:val="left"/>
      <w:pPr>
        <w:tabs>
          <w:tab w:val="num" w:pos="6480"/>
        </w:tabs>
        <w:ind w:left="6480" w:hanging="360"/>
      </w:pPr>
    </w:lvl>
  </w:abstractNum>
  <w:abstractNum w:abstractNumId="61" w15:restartNumberingAfterBreak="0">
    <w:nsid w:val="31EB3CB7"/>
    <w:multiLevelType w:val="hybridMultilevel"/>
    <w:tmpl w:val="E21CC8E6"/>
    <w:lvl w:ilvl="0" w:tplc="9EA4AA56">
      <w:start w:val="1"/>
      <w:numFmt w:val="bullet"/>
      <w:lvlText w:val="-"/>
      <w:lvlJc w:val="left"/>
      <w:pPr>
        <w:tabs>
          <w:tab w:val="num" w:pos="720"/>
        </w:tabs>
        <w:ind w:left="720" w:hanging="360"/>
      </w:pPr>
      <w:rPr>
        <w:rFonts w:ascii="Times" w:hAnsi="Times" w:hint="default"/>
      </w:rPr>
    </w:lvl>
    <w:lvl w:ilvl="1" w:tplc="3024412C">
      <w:start w:val="1"/>
      <w:numFmt w:val="bullet"/>
      <w:lvlText w:val="-"/>
      <w:lvlJc w:val="left"/>
      <w:pPr>
        <w:tabs>
          <w:tab w:val="num" w:pos="1440"/>
        </w:tabs>
        <w:ind w:left="1440" w:hanging="360"/>
      </w:pPr>
      <w:rPr>
        <w:rFonts w:ascii="Times" w:hAnsi="Times" w:hint="default"/>
      </w:rPr>
    </w:lvl>
    <w:lvl w:ilvl="2" w:tplc="A0683396" w:tentative="1">
      <w:start w:val="1"/>
      <w:numFmt w:val="bullet"/>
      <w:lvlText w:val="-"/>
      <w:lvlJc w:val="left"/>
      <w:pPr>
        <w:tabs>
          <w:tab w:val="num" w:pos="2160"/>
        </w:tabs>
        <w:ind w:left="2160" w:hanging="360"/>
      </w:pPr>
      <w:rPr>
        <w:rFonts w:ascii="Times" w:hAnsi="Times" w:hint="default"/>
      </w:rPr>
    </w:lvl>
    <w:lvl w:ilvl="3" w:tplc="8A94E0D8" w:tentative="1">
      <w:start w:val="1"/>
      <w:numFmt w:val="bullet"/>
      <w:lvlText w:val="-"/>
      <w:lvlJc w:val="left"/>
      <w:pPr>
        <w:tabs>
          <w:tab w:val="num" w:pos="2880"/>
        </w:tabs>
        <w:ind w:left="2880" w:hanging="360"/>
      </w:pPr>
      <w:rPr>
        <w:rFonts w:ascii="Times" w:hAnsi="Times" w:hint="default"/>
      </w:rPr>
    </w:lvl>
    <w:lvl w:ilvl="4" w:tplc="7E32AE28" w:tentative="1">
      <w:start w:val="1"/>
      <w:numFmt w:val="bullet"/>
      <w:lvlText w:val="-"/>
      <w:lvlJc w:val="left"/>
      <w:pPr>
        <w:tabs>
          <w:tab w:val="num" w:pos="3600"/>
        </w:tabs>
        <w:ind w:left="3600" w:hanging="360"/>
      </w:pPr>
      <w:rPr>
        <w:rFonts w:ascii="Times" w:hAnsi="Times" w:hint="default"/>
      </w:rPr>
    </w:lvl>
    <w:lvl w:ilvl="5" w:tplc="A8F2DA3E" w:tentative="1">
      <w:start w:val="1"/>
      <w:numFmt w:val="bullet"/>
      <w:lvlText w:val="-"/>
      <w:lvlJc w:val="left"/>
      <w:pPr>
        <w:tabs>
          <w:tab w:val="num" w:pos="4320"/>
        </w:tabs>
        <w:ind w:left="4320" w:hanging="360"/>
      </w:pPr>
      <w:rPr>
        <w:rFonts w:ascii="Times" w:hAnsi="Times" w:hint="default"/>
      </w:rPr>
    </w:lvl>
    <w:lvl w:ilvl="6" w:tplc="3626BE98" w:tentative="1">
      <w:start w:val="1"/>
      <w:numFmt w:val="bullet"/>
      <w:lvlText w:val="-"/>
      <w:lvlJc w:val="left"/>
      <w:pPr>
        <w:tabs>
          <w:tab w:val="num" w:pos="5040"/>
        </w:tabs>
        <w:ind w:left="5040" w:hanging="360"/>
      </w:pPr>
      <w:rPr>
        <w:rFonts w:ascii="Times" w:hAnsi="Times" w:hint="default"/>
      </w:rPr>
    </w:lvl>
    <w:lvl w:ilvl="7" w:tplc="7CA400C4" w:tentative="1">
      <w:start w:val="1"/>
      <w:numFmt w:val="bullet"/>
      <w:lvlText w:val="-"/>
      <w:lvlJc w:val="left"/>
      <w:pPr>
        <w:tabs>
          <w:tab w:val="num" w:pos="5760"/>
        </w:tabs>
        <w:ind w:left="5760" w:hanging="360"/>
      </w:pPr>
      <w:rPr>
        <w:rFonts w:ascii="Times" w:hAnsi="Times" w:hint="default"/>
      </w:rPr>
    </w:lvl>
    <w:lvl w:ilvl="8" w:tplc="D1B24D96" w:tentative="1">
      <w:start w:val="1"/>
      <w:numFmt w:val="bullet"/>
      <w:lvlText w:val="-"/>
      <w:lvlJc w:val="left"/>
      <w:pPr>
        <w:tabs>
          <w:tab w:val="num" w:pos="6480"/>
        </w:tabs>
        <w:ind w:left="6480" w:hanging="360"/>
      </w:pPr>
      <w:rPr>
        <w:rFonts w:ascii="Times" w:hAnsi="Times" w:hint="default"/>
      </w:rPr>
    </w:lvl>
  </w:abstractNum>
  <w:abstractNum w:abstractNumId="62" w15:restartNumberingAfterBreak="0">
    <w:nsid w:val="32E11247"/>
    <w:multiLevelType w:val="hybridMultilevel"/>
    <w:tmpl w:val="CE7887D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3"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35AC3654"/>
    <w:multiLevelType w:val="hybridMultilevel"/>
    <w:tmpl w:val="D7E2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5FF2D46"/>
    <w:multiLevelType w:val="hybridMultilevel"/>
    <w:tmpl w:val="2F565BC8"/>
    <w:lvl w:ilvl="0" w:tplc="7E3C2D36">
      <w:start w:val="1"/>
      <w:numFmt w:val="bullet"/>
      <w:lvlText w:val=""/>
      <w:lvlJc w:val="left"/>
      <w:pPr>
        <w:tabs>
          <w:tab w:val="num" w:pos="720"/>
        </w:tabs>
        <w:ind w:left="720" w:hanging="360"/>
      </w:pPr>
      <w:rPr>
        <w:rFonts w:ascii="Symbol" w:hAnsi="Symbol" w:hint="default"/>
      </w:rPr>
    </w:lvl>
    <w:lvl w:ilvl="1" w:tplc="B59CC648" w:tentative="1">
      <w:start w:val="1"/>
      <w:numFmt w:val="bullet"/>
      <w:lvlText w:val=""/>
      <w:lvlJc w:val="left"/>
      <w:pPr>
        <w:tabs>
          <w:tab w:val="num" w:pos="1440"/>
        </w:tabs>
        <w:ind w:left="1440" w:hanging="360"/>
      </w:pPr>
      <w:rPr>
        <w:rFonts w:ascii="Symbol" w:hAnsi="Symbol" w:hint="default"/>
      </w:rPr>
    </w:lvl>
    <w:lvl w:ilvl="2" w:tplc="61B27140" w:tentative="1">
      <w:start w:val="1"/>
      <w:numFmt w:val="bullet"/>
      <w:lvlText w:val=""/>
      <w:lvlJc w:val="left"/>
      <w:pPr>
        <w:tabs>
          <w:tab w:val="num" w:pos="2160"/>
        </w:tabs>
        <w:ind w:left="2160" w:hanging="360"/>
      </w:pPr>
      <w:rPr>
        <w:rFonts w:ascii="Symbol" w:hAnsi="Symbol" w:hint="default"/>
      </w:rPr>
    </w:lvl>
    <w:lvl w:ilvl="3" w:tplc="41C23E38" w:tentative="1">
      <w:start w:val="1"/>
      <w:numFmt w:val="bullet"/>
      <w:lvlText w:val=""/>
      <w:lvlJc w:val="left"/>
      <w:pPr>
        <w:tabs>
          <w:tab w:val="num" w:pos="2880"/>
        </w:tabs>
        <w:ind w:left="2880" w:hanging="360"/>
      </w:pPr>
      <w:rPr>
        <w:rFonts w:ascii="Symbol" w:hAnsi="Symbol" w:hint="default"/>
      </w:rPr>
    </w:lvl>
    <w:lvl w:ilvl="4" w:tplc="6AD8407C" w:tentative="1">
      <w:start w:val="1"/>
      <w:numFmt w:val="bullet"/>
      <w:lvlText w:val=""/>
      <w:lvlJc w:val="left"/>
      <w:pPr>
        <w:tabs>
          <w:tab w:val="num" w:pos="3600"/>
        </w:tabs>
        <w:ind w:left="3600" w:hanging="360"/>
      </w:pPr>
      <w:rPr>
        <w:rFonts w:ascii="Symbol" w:hAnsi="Symbol" w:hint="default"/>
      </w:rPr>
    </w:lvl>
    <w:lvl w:ilvl="5" w:tplc="293070C4" w:tentative="1">
      <w:start w:val="1"/>
      <w:numFmt w:val="bullet"/>
      <w:lvlText w:val=""/>
      <w:lvlJc w:val="left"/>
      <w:pPr>
        <w:tabs>
          <w:tab w:val="num" w:pos="4320"/>
        </w:tabs>
        <w:ind w:left="4320" w:hanging="360"/>
      </w:pPr>
      <w:rPr>
        <w:rFonts w:ascii="Symbol" w:hAnsi="Symbol" w:hint="default"/>
      </w:rPr>
    </w:lvl>
    <w:lvl w:ilvl="6" w:tplc="696E05DA" w:tentative="1">
      <w:start w:val="1"/>
      <w:numFmt w:val="bullet"/>
      <w:lvlText w:val=""/>
      <w:lvlJc w:val="left"/>
      <w:pPr>
        <w:tabs>
          <w:tab w:val="num" w:pos="5040"/>
        </w:tabs>
        <w:ind w:left="5040" w:hanging="360"/>
      </w:pPr>
      <w:rPr>
        <w:rFonts w:ascii="Symbol" w:hAnsi="Symbol" w:hint="default"/>
      </w:rPr>
    </w:lvl>
    <w:lvl w:ilvl="7" w:tplc="D3829BD0" w:tentative="1">
      <w:start w:val="1"/>
      <w:numFmt w:val="bullet"/>
      <w:lvlText w:val=""/>
      <w:lvlJc w:val="left"/>
      <w:pPr>
        <w:tabs>
          <w:tab w:val="num" w:pos="5760"/>
        </w:tabs>
        <w:ind w:left="5760" w:hanging="360"/>
      </w:pPr>
      <w:rPr>
        <w:rFonts w:ascii="Symbol" w:hAnsi="Symbol" w:hint="default"/>
      </w:rPr>
    </w:lvl>
    <w:lvl w:ilvl="8" w:tplc="24C877EC"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36D00EDC"/>
    <w:multiLevelType w:val="hybridMultilevel"/>
    <w:tmpl w:val="8460C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7F6221E"/>
    <w:multiLevelType w:val="hybridMultilevel"/>
    <w:tmpl w:val="46ACAA66"/>
    <w:lvl w:ilvl="0" w:tplc="84866868">
      <w:start w:val="1"/>
      <w:numFmt w:val="bullet"/>
      <w:lvlText w:val="•"/>
      <w:lvlJc w:val="left"/>
      <w:pPr>
        <w:tabs>
          <w:tab w:val="num" w:pos="720"/>
        </w:tabs>
        <w:ind w:left="720" w:hanging="360"/>
      </w:pPr>
      <w:rPr>
        <w:rFonts w:ascii="Arial" w:hAnsi="Arial" w:hint="default"/>
      </w:rPr>
    </w:lvl>
    <w:lvl w:ilvl="1" w:tplc="DA5ECEBC" w:tentative="1">
      <w:start w:val="1"/>
      <w:numFmt w:val="bullet"/>
      <w:lvlText w:val="•"/>
      <w:lvlJc w:val="left"/>
      <w:pPr>
        <w:tabs>
          <w:tab w:val="num" w:pos="1440"/>
        </w:tabs>
        <w:ind w:left="1440" w:hanging="360"/>
      </w:pPr>
      <w:rPr>
        <w:rFonts w:ascii="Arial" w:hAnsi="Arial" w:hint="default"/>
      </w:rPr>
    </w:lvl>
    <w:lvl w:ilvl="2" w:tplc="8E82AEA8" w:tentative="1">
      <w:start w:val="1"/>
      <w:numFmt w:val="bullet"/>
      <w:lvlText w:val="•"/>
      <w:lvlJc w:val="left"/>
      <w:pPr>
        <w:tabs>
          <w:tab w:val="num" w:pos="2160"/>
        </w:tabs>
        <w:ind w:left="2160" w:hanging="360"/>
      </w:pPr>
      <w:rPr>
        <w:rFonts w:ascii="Arial" w:hAnsi="Arial" w:hint="default"/>
      </w:rPr>
    </w:lvl>
    <w:lvl w:ilvl="3" w:tplc="02143192" w:tentative="1">
      <w:start w:val="1"/>
      <w:numFmt w:val="bullet"/>
      <w:lvlText w:val="•"/>
      <w:lvlJc w:val="left"/>
      <w:pPr>
        <w:tabs>
          <w:tab w:val="num" w:pos="2880"/>
        </w:tabs>
        <w:ind w:left="2880" w:hanging="360"/>
      </w:pPr>
      <w:rPr>
        <w:rFonts w:ascii="Arial" w:hAnsi="Arial" w:hint="default"/>
      </w:rPr>
    </w:lvl>
    <w:lvl w:ilvl="4" w:tplc="10841380" w:tentative="1">
      <w:start w:val="1"/>
      <w:numFmt w:val="bullet"/>
      <w:lvlText w:val="•"/>
      <w:lvlJc w:val="left"/>
      <w:pPr>
        <w:tabs>
          <w:tab w:val="num" w:pos="3600"/>
        </w:tabs>
        <w:ind w:left="3600" w:hanging="360"/>
      </w:pPr>
      <w:rPr>
        <w:rFonts w:ascii="Arial" w:hAnsi="Arial" w:hint="default"/>
      </w:rPr>
    </w:lvl>
    <w:lvl w:ilvl="5" w:tplc="93E07F30" w:tentative="1">
      <w:start w:val="1"/>
      <w:numFmt w:val="bullet"/>
      <w:lvlText w:val="•"/>
      <w:lvlJc w:val="left"/>
      <w:pPr>
        <w:tabs>
          <w:tab w:val="num" w:pos="4320"/>
        </w:tabs>
        <w:ind w:left="4320" w:hanging="360"/>
      </w:pPr>
      <w:rPr>
        <w:rFonts w:ascii="Arial" w:hAnsi="Arial" w:hint="default"/>
      </w:rPr>
    </w:lvl>
    <w:lvl w:ilvl="6" w:tplc="D1A67218" w:tentative="1">
      <w:start w:val="1"/>
      <w:numFmt w:val="bullet"/>
      <w:lvlText w:val="•"/>
      <w:lvlJc w:val="left"/>
      <w:pPr>
        <w:tabs>
          <w:tab w:val="num" w:pos="5040"/>
        </w:tabs>
        <w:ind w:left="5040" w:hanging="360"/>
      </w:pPr>
      <w:rPr>
        <w:rFonts w:ascii="Arial" w:hAnsi="Arial" w:hint="default"/>
      </w:rPr>
    </w:lvl>
    <w:lvl w:ilvl="7" w:tplc="97D41554" w:tentative="1">
      <w:start w:val="1"/>
      <w:numFmt w:val="bullet"/>
      <w:lvlText w:val="•"/>
      <w:lvlJc w:val="left"/>
      <w:pPr>
        <w:tabs>
          <w:tab w:val="num" w:pos="5760"/>
        </w:tabs>
        <w:ind w:left="5760" w:hanging="360"/>
      </w:pPr>
      <w:rPr>
        <w:rFonts w:ascii="Arial" w:hAnsi="Arial" w:hint="default"/>
      </w:rPr>
    </w:lvl>
    <w:lvl w:ilvl="8" w:tplc="7FC8ABFA"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0" w15:restartNumberingAfterBreak="0">
    <w:nsid w:val="3BD51BC4"/>
    <w:multiLevelType w:val="hybridMultilevel"/>
    <w:tmpl w:val="D8B89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CB12099"/>
    <w:multiLevelType w:val="hybridMultilevel"/>
    <w:tmpl w:val="AE346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3EE634FA"/>
    <w:multiLevelType w:val="multilevel"/>
    <w:tmpl w:val="4490A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0722092"/>
    <w:multiLevelType w:val="hybridMultilevel"/>
    <w:tmpl w:val="56DC9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6" w15:restartNumberingAfterBreak="0">
    <w:nsid w:val="43F26D15"/>
    <w:multiLevelType w:val="hybridMultilevel"/>
    <w:tmpl w:val="33F6C4BC"/>
    <w:lvl w:ilvl="0" w:tplc="D408AD92">
      <w:start w:val="1"/>
      <w:numFmt w:val="bullet"/>
      <w:lvlText w:val="-"/>
      <w:lvlJc w:val="left"/>
      <w:pPr>
        <w:tabs>
          <w:tab w:val="num" w:pos="720"/>
        </w:tabs>
        <w:ind w:left="720" w:hanging="360"/>
      </w:pPr>
      <w:rPr>
        <w:rFonts w:ascii="Times" w:hAnsi="Times" w:hint="default"/>
      </w:rPr>
    </w:lvl>
    <w:lvl w:ilvl="1" w:tplc="6F5CA8E0" w:tentative="1">
      <w:start w:val="1"/>
      <w:numFmt w:val="bullet"/>
      <w:lvlText w:val="-"/>
      <w:lvlJc w:val="left"/>
      <w:pPr>
        <w:tabs>
          <w:tab w:val="num" w:pos="1440"/>
        </w:tabs>
        <w:ind w:left="1440" w:hanging="360"/>
      </w:pPr>
      <w:rPr>
        <w:rFonts w:ascii="Times" w:hAnsi="Times" w:hint="default"/>
      </w:rPr>
    </w:lvl>
    <w:lvl w:ilvl="2" w:tplc="2A94E9EC" w:tentative="1">
      <w:start w:val="1"/>
      <w:numFmt w:val="bullet"/>
      <w:lvlText w:val="-"/>
      <w:lvlJc w:val="left"/>
      <w:pPr>
        <w:tabs>
          <w:tab w:val="num" w:pos="2160"/>
        </w:tabs>
        <w:ind w:left="2160" w:hanging="360"/>
      </w:pPr>
      <w:rPr>
        <w:rFonts w:ascii="Times" w:hAnsi="Times" w:hint="default"/>
      </w:rPr>
    </w:lvl>
    <w:lvl w:ilvl="3" w:tplc="B588B1B0" w:tentative="1">
      <w:start w:val="1"/>
      <w:numFmt w:val="bullet"/>
      <w:lvlText w:val="-"/>
      <w:lvlJc w:val="left"/>
      <w:pPr>
        <w:tabs>
          <w:tab w:val="num" w:pos="2880"/>
        </w:tabs>
        <w:ind w:left="2880" w:hanging="360"/>
      </w:pPr>
      <w:rPr>
        <w:rFonts w:ascii="Times" w:hAnsi="Times" w:hint="default"/>
      </w:rPr>
    </w:lvl>
    <w:lvl w:ilvl="4" w:tplc="390A8C9E" w:tentative="1">
      <w:start w:val="1"/>
      <w:numFmt w:val="bullet"/>
      <w:lvlText w:val="-"/>
      <w:lvlJc w:val="left"/>
      <w:pPr>
        <w:tabs>
          <w:tab w:val="num" w:pos="3600"/>
        </w:tabs>
        <w:ind w:left="3600" w:hanging="360"/>
      </w:pPr>
      <w:rPr>
        <w:rFonts w:ascii="Times" w:hAnsi="Times" w:hint="default"/>
      </w:rPr>
    </w:lvl>
    <w:lvl w:ilvl="5" w:tplc="F6AA7F68" w:tentative="1">
      <w:start w:val="1"/>
      <w:numFmt w:val="bullet"/>
      <w:lvlText w:val="-"/>
      <w:lvlJc w:val="left"/>
      <w:pPr>
        <w:tabs>
          <w:tab w:val="num" w:pos="4320"/>
        </w:tabs>
        <w:ind w:left="4320" w:hanging="360"/>
      </w:pPr>
      <w:rPr>
        <w:rFonts w:ascii="Times" w:hAnsi="Times" w:hint="default"/>
      </w:rPr>
    </w:lvl>
    <w:lvl w:ilvl="6" w:tplc="49744084" w:tentative="1">
      <w:start w:val="1"/>
      <w:numFmt w:val="bullet"/>
      <w:lvlText w:val="-"/>
      <w:lvlJc w:val="left"/>
      <w:pPr>
        <w:tabs>
          <w:tab w:val="num" w:pos="5040"/>
        </w:tabs>
        <w:ind w:left="5040" w:hanging="360"/>
      </w:pPr>
      <w:rPr>
        <w:rFonts w:ascii="Times" w:hAnsi="Times" w:hint="default"/>
      </w:rPr>
    </w:lvl>
    <w:lvl w:ilvl="7" w:tplc="5956A848" w:tentative="1">
      <w:start w:val="1"/>
      <w:numFmt w:val="bullet"/>
      <w:lvlText w:val="-"/>
      <w:lvlJc w:val="left"/>
      <w:pPr>
        <w:tabs>
          <w:tab w:val="num" w:pos="5760"/>
        </w:tabs>
        <w:ind w:left="5760" w:hanging="360"/>
      </w:pPr>
      <w:rPr>
        <w:rFonts w:ascii="Times" w:hAnsi="Times" w:hint="default"/>
      </w:rPr>
    </w:lvl>
    <w:lvl w:ilvl="8" w:tplc="4C105CD6" w:tentative="1">
      <w:start w:val="1"/>
      <w:numFmt w:val="bullet"/>
      <w:lvlText w:val="-"/>
      <w:lvlJc w:val="left"/>
      <w:pPr>
        <w:tabs>
          <w:tab w:val="num" w:pos="6480"/>
        </w:tabs>
        <w:ind w:left="6480" w:hanging="360"/>
      </w:pPr>
      <w:rPr>
        <w:rFonts w:ascii="Times" w:hAnsi="Times" w:hint="default"/>
      </w:rPr>
    </w:lvl>
  </w:abstractNum>
  <w:abstractNum w:abstractNumId="77" w15:restartNumberingAfterBreak="0">
    <w:nsid w:val="448F591B"/>
    <w:multiLevelType w:val="hybridMultilevel"/>
    <w:tmpl w:val="4F249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4AD566F"/>
    <w:multiLevelType w:val="hybridMultilevel"/>
    <w:tmpl w:val="3D50AF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47635B3F"/>
    <w:multiLevelType w:val="hybridMultilevel"/>
    <w:tmpl w:val="9B82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8BB7864"/>
    <w:multiLevelType w:val="hybridMultilevel"/>
    <w:tmpl w:val="D312FE44"/>
    <w:lvl w:ilvl="0" w:tplc="338A7D82">
      <w:start w:val="1"/>
      <w:numFmt w:val="bullet"/>
      <w:lvlText w:val="•"/>
      <w:lvlJc w:val="left"/>
      <w:pPr>
        <w:tabs>
          <w:tab w:val="num" w:pos="720"/>
        </w:tabs>
        <w:ind w:left="720" w:hanging="360"/>
      </w:pPr>
      <w:rPr>
        <w:rFonts w:ascii="Arial" w:hAnsi="Arial" w:hint="default"/>
      </w:rPr>
    </w:lvl>
    <w:lvl w:ilvl="1" w:tplc="6BC281F2" w:tentative="1">
      <w:start w:val="1"/>
      <w:numFmt w:val="bullet"/>
      <w:lvlText w:val="•"/>
      <w:lvlJc w:val="left"/>
      <w:pPr>
        <w:tabs>
          <w:tab w:val="num" w:pos="1440"/>
        </w:tabs>
        <w:ind w:left="1440" w:hanging="360"/>
      </w:pPr>
      <w:rPr>
        <w:rFonts w:ascii="Arial" w:hAnsi="Arial" w:hint="default"/>
      </w:rPr>
    </w:lvl>
    <w:lvl w:ilvl="2" w:tplc="89529C9A" w:tentative="1">
      <w:start w:val="1"/>
      <w:numFmt w:val="bullet"/>
      <w:lvlText w:val="•"/>
      <w:lvlJc w:val="left"/>
      <w:pPr>
        <w:tabs>
          <w:tab w:val="num" w:pos="2160"/>
        </w:tabs>
        <w:ind w:left="2160" w:hanging="360"/>
      </w:pPr>
      <w:rPr>
        <w:rFonts w:ascii="Arial" w:hAnsi="Arial" w:hint="default"/>
      </w:rPr>
    </w:lvl>
    <w:lvl w:ilvl="3" w:tplc="35CADD6E" w:tentative="1">
      <w:start w:val="1"/>
      <w:numFmt w:val="bullet"/>
      <w:lvlText w:val="•"/>
      <w:lvlJc w:val="left"/>
      <w:pPr>
        <w:tabs>
          <w:tab w:val="num" w:pos="2880"/>
        </w:tabs>
        <w:ind w:left="2880" w:hanging="360"/>
      </w:pPr>
      <w:rPr>
        <w:rFonts w:ascii="Arial" w:hAnsi="Arial" w:hint="default"/>
      </w:rPr>
    </w:lvl>
    <w:lvl w:ilvl="4" w:tplc="4F84F938" w:tentative="1">
      <w:start w:val="1"/>
      <w:numFmt w:val="bullet"/>
      <w:lvlText w:val="•"/>
      <w:lvlJc w:val="left"/>
      <w:pPr>
        <w:tabs>
          <w:tab w:val="num" w:pos="3600"/>
        </w:tabs>
        <w:ind w:left="3600" w:hanging="360"/>
      </w:pPr>
      <w:rPr>
        <w:rFonts w:ascii="Arial" w:hAnsi="Arial" w:hint="default"/>
      </w:rPr>
    </w:lvl>
    <w:lvl w:ilvl="5" w:tplc="7766F41E" w:tentative="1">
      <w:start w:val="1"/>
      <w:numFmt w:val="bullet"/>
      <w:lvlText w:val="•"/>
      <w:lvlJc w:val="left"/>
      <w:pPr>
        <w:tabs>
          <w:tab w:val="num" w:pos="4320"/>
        </w:tabs>
        <w:ind w:left="4320" w:hanging="360"/>
      </w:pPr>
      <w:rPr>
        <w:rFonts w:ascii="Arial" w:hAnsi="Arial" w:hint="default"/>
      </w:rPr>
    </w:lvl>
    <w:lvl w:ilvl="6" w:tplc="BFDCE872" w:tentative="1">
      <w:start w:val="1"/>
      <w:numFmt w:val="bullet"/>
      <w:lvlText w:val="•"/>
      <w:lvlJc w:val="left"/>
      <w:pPr>
        <w:tabs>
          <w:tab w:val="num" w:pos="5040"/>
        </w:tabs>
        <w:ind w:left="5040" w:hanging="360"/>
      </w:pPr>
      <w:rPr>
        <w:rFonts w:ascii="Arial" w:hAnsi="Arial" w:hint="default"/>
      </w:rPr>
    </w:lvl>
    <w:lvl w:ilvl="7" w:tplc="1EF066D2" w:tentative="1">
      <w:start w:val="1"/>
      <w:numFmt w:val="bullet"/>
      <w:lvlText w:val="•"/>
      <w:lvlJc w:val="left"/>
      <w:pPr>
        <w:tabs>
          <w:tab w:val="num" w:pos="5760"/>
        </w:tabs>
        <w:ind w:left="5760" w:hanging="360"/>
      </w:pPr>
      <w:rPr>
        <w:rFonts w:ascii="Arial" w:hAnsi="Arial" w:hint="default"/>
      </w:rPr>
    </w:lvl>
    <w:lvl w:ilvl="8" w:tplc="F5B0E25E"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48DF4D2F"/>
    <w:multiLevelType w:val="hybridMultilevel"/>
    <w:tmpl w:val="7478A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9447ACC"/>
    <w:multiLevelType w:val="hybridMultilevel"/>
    <w:tmpl w:val="4F34163E"/>
    <w:lvl w:ilvl="0" w:tplc="B2481092">
      <w:start w:val="1"/>
      <w:numFmt w:val="lowerRoman"/>
      <w:lvlText w:val="%1."/>
      <w:lvlJc w:val="right"/>
      <w:pPr>
        <w:tabs>
          <w:tab w:val="num" w:pos="720"/>
        </w:tabs>
        <w:ind w:left="720" w:hanging="360"/>
      </w:pPr>
    </w:lvl>
    <w:lvl w:ilvl="1" w:tplc="19680EB6">
      <w:start w:val="1"/>
      <w:numFmt w:val="lowerRoman"/>
      <w:lvlText w:val="%2."/>
      <w:lvlJc w:val="right"/>
      <w:pPr>
        <w:tabs>
          <w:tab w:val="num" w:pos="1440"/>
        </w:tabs>
        <w:ind w:left="1440" w:hanging="360"/>
      </w:pPr>
    </w:lvl>
    <w:lvl w:ilvl="2" w:tplc="D77E754E">
      <w:start w:val="1"/>
      <w:numFmt w:val="lowerRoman"/>
      <w:lvlText w:val="%3."/>
      <w:lvlJc w:val="right"/>
      <w:pPr>
        <w:tabs>
          <w:tab w:val="num" w:pos="2160"/>
        </w:tabs>
        <w:ind w:left="2160" w:hanging="360"/>
      </w:pPr>
    </w:lvl>
    <w:lvl w:ilvl="3" w:tplc="A81A84FE" w:tentative="1">
      <w:start w:val="1"/>
      <w:numFmt w:val="lowerRoman"/>
      <w:lvlText w:val="%4."/>
      <w:lvlJc w:val="right"/>
      <w:pPr>
        <w:tabs>
          <w:tab w:val="num" w:pos="2880"/>
        </w:tabs>
        <w:ind w:left="2880" w:hanging="360"/>
      </w:pPr>
    </w:lvl>
    <w:lvl w:ilvl="4" w:tplc="8F5644E2" w:tentative="1">
      <w:start w:val="1"/>
      <w:numFmt w:val="lowerRoman"/>
      <w:lvlText w:val="%5."/>
      <w:lvlJc w:val="right"/>
      <w:pPr>
        <w:tabs>
          <w:tab w:val="num" w:pos="3600"/>
        </w:tabs>
        <w:ind w:left="3600" w:hanging="360"/>
      </w:pPr>
    </w:lvl>
    <w:lvl w:ilvl="5" w:tplc="F970EEB0" w:tentative="1">
      <w:start w:val="1"/>
      <w:numFmt w:val="lowerRoman"/>
      <w:lvlText w:val="%6."/>
      <w:lvlJc w:val="right"/>
      <w:pPr>
        <w:tabs>
          <w:tab w:val="num" w:pos="4320"/>
        </w:tabs>
        <w:ind w:left="4320" w:hanging="360"/>
      </w:pPr>
    </w:lvl>
    <w:lvl w:ilvl="6" w:tplc="9BEE5F04" w:tentative="1">
      <w:start w:val="1"/>
      <w:numFmt w:val="lowerRoman"/>
      <w:lvlText w:val="%7."/>
      <w:lvlJc w:val="right"/>
      <w:pPr>
        <w:tabs>
          <w:tab w:val="num" w:pos="5040"/>
        </w:tabs>
        <w:ind w:left="5040" w:hanging="360"/>
      </w:pPr>
    </w:lvl>
    <w:lvl w:ilvl="7" w:tplc="ABD6D2EA" w:tentative="1">
      <w:start w:val="1"/>
      <w:numFmt w:val="lowerRoman"/>
      <w:lvlText w:val="%8."/>
      <w:lvlJc w:val="right"/>
      <w:pPr>
        <w:tabs>
          <w:tab w:val="num" w:pos="5760"/>
        </w:tabs>
        <w:ind w:left="5760" w:hanging="360"/>
      </w:pPr>
    </w:lvl>
    <w:lvl w:ilvl="8" w:tplc="0E54FDAC" w:tentative="1">
      <w:start w:val="1"/>
      <w:numFmt w:val="lowerRoman"/>
      <w:lvlText w:val="%9."/>
      <w:lvlJc w:val="right"/>
      <w:pPr>
        <w:tabs>
          <w:tab w:val="num" w:pos="6480"/>
        </w:tabs>
        <w:ind w:left="6480" w:hanging="360"/>
      </w:pPr>
    </w:lvl>
  </w:abstractNum>
  <w:abstractNum w:abstractNumId="83" w15:restartNumberingAfterBreak="0">
    <w:nsid w:val="4A7B1208"/>
    <w:multiLevelType w:val="hybridMultilevel"/>
    <w:tmpl w:val="2C6EC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5" w15:restartNumberingAfterBreak="0">
    <w:nsid w:val="4B472E17"/>
    <w:multiLevelType w:val="hybridMultilevel"/>
    <w:tmpl w:val="DC68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B7A3F94"/>
    <w:multiLevelType w:val="hybridMultilevel"/>
    <w:tmpl w:val="9ACACA50"/>
    <w:lvl w:ilvl="0" w:tplc="FE2C686A">
      <w:start w:val="1"/>
      <w:numFmt w:val="bullet"/>
      <w:lvlText w:val="•"/>
      <w:lvlJc w:val="left"/>
      <w:pPr>
        <w:tabs>
          <w:tab w:val="num" w:pos="720"/>
        </w:tabs>
        <w:ind w:left="720" w:hanging="360"/>
      </w:pPr>
      <w:rPr>
        <w:rFonts w:ascii="Arial" w:hAnsi="Arial" w:hint="default"/>
      </w:rPr>
    </w:lvl>
    <w:lvl w:ilvl="1" w:tplc="22CC50A8" w:tentative="1">
      <w:start w:val="1"/>
      <w:numFmt w:val="bullet"/>
      <w:lvlText w:val="•"/>
      <w:lvlJc w:val="left"/>
      <w:pPr>
        <w:tabs>
          <w:tab w:val="num" w:pos="1440"/>
        </w:tabs>
        <w:ind w:left="1440" w:hanging="360"/>
      </w:pPr>
      <w:rPr>
        <w:rFonts w:ascii="Arial" w:hAnsi="Arial" w:hint="default"/>
      </w:rPr>
    </w:lvl>
    <w:lvl w:ilvl="2" w:tplc="BAE805AC">
      <w:start w:val="1"/>
      <w:numFmt w:val="bullet"/>
      <w:lvlText w:val="•"/>
      <w:lvlJc w:val="left"/>
      <w:pPr>
        <w:tabs>
          <w:tab w:val="num" w:pos="2160"/>
        </w:tabs>
        <w:ind w:left="2160" w:hanging="360"/>
      </w:pPr>
      <w:rPr>
        <w:rFonts w:ascii="Arial" w:hAnsi="Arial" w:hint="default"/>
      </w:rPr>
    </w:lvl>
    <w:lvl w:ilvl="3" w:tplc="13D0620A" w:tentative="1">
      <w:start w:val="1"/>
      <w:numFmt w:val="bullet"/>
      <w:lvlText w:val="•"/>
      <w:lvlJc w:val="left"/>
      <w:pPr>
        <w:tabs>
          <w:tab w:val="num" w:pos="2880"/>
        </w:tabs>
        <w:ind w:left="2880" w:hanging="360"/>
      </w:pPr>
      <w:rPr>
        <w:rFonts w:ascii="Arial" w:hAnsi="Arial" w:hint="default"/>
      </w:rPr>
    </w:lvl>
    <w:lvl w:ilvl="4" w:tplc="7B781EEA" w:tentative="1">
      <w:start w:val="1"/>
      <w:numFmt w:val="bullet"/>
      <w:lvlText w:val="•"/>
      <w:lvlJc w:val="left"/>
      <w:pPr>
        <w:tabs>
          <w:tab w:val="num" w:pos="3600"/>
        </w:tabs>
        <w:ind w:left="3600" w:hanging="360"/>
      </w:pPr>
      <w:rPr>
        <w:rFonts w:ascii="Arial" w:hAnsi="Arial" w:hint="default"/>
      </w:rPr>
    </w:lvl>
    <w:lvl w:ilvl="5" w:tplc="5BAE8C28" w:tentative="1">
      <w:start w:val="1"/>
      <w:numFmt w:val="bullet"/>
      <w:lvlText w:val="•"/>
      <w:lvlJc w:val="left"/>
      <w:pPr>
        <w:tabs>
          <w:tab w:val="num" w:pos="4320"/>
        </w:tabs>
        <w:ind w:left="4320" w:hanging="360"/>
      </w:pPr>
      <w:rPr>
        <w:rFonts w:ascii="Arial" w:hAnsi="Arial" w:hint="default"/>
      </w:rPr>
    </w:lvl>
    <w:lvl w:ilvl="6" w:tplc="69E2A49C" w:tentative="1">
      <w:start w:val="1"/>
      <w:numFmt w:val="bullet"/>
      <w:lvlText w:val="•"/>
      <w:lvlJc w:val="left"/>
      <w:pPr>
        <w:tabs>
          <w:tab w:val="num" w:pos="5040"/>
        </w:tabs>
        <w:ind w:left="5040" w:hanging="360"/>
      </w:pPr>
      <w:rPr>
        <w:rFonts w:ascii="Arial" w:hAnsi="Arial" w:hint="default"/>
      </w:rPr>
    </w:lvl>
    <w:lvl w:ilvl="7" w:tplc="A1C46E8C" w:tentative="1">
      <w:start w:val="1"/>
      <w:numFmt w:val="bullet"/>
      <w:lvlText w:val="•"/>
      <w:lvlJc w:val="left"/>
      <w:pPr>
        <w:tabs>
          <w:tab w:val="num" w:pos="5760"/>
        </w:tabs>
        <w:ind w:left="5760" w:hanging="360"/>
      </w:pPr>
      <w:rPr>
        <w:rFonts w:ascii="Arial" w:hAnsi="Arial" w:hint="default"/>
      </w:rPr>
    </w:lvl>
    <w:lvl w:ilvl="8" w:tplc="62A81F24"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4E28222B"/>
    <w:multiLevelType w:val="hybridMultilevel"/>
    <w:tmpl w:val="2B98D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FAE1E8E"/>
    <w:multiLevelType w:val="hybridMultilevel"/>
    <w:tmpl w:val="B24A5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2193E26"/>
    <w:multiLevelType w:val="hybridMultilevel"/>
    <w:tmpl w:val="E7EE5AF8"/>
    <w:lvl w:ilvl="0" w:tplc="5372913E">
      <w:start w:val="1"/>
      <w:numFmt w:val="bullet"/>
      <w:lvlText w:val=""/>
      <w:lvlJc w:val="left"/>
      <w:pPr>
        <w:tabs>
          <w:tab w:val="num" w:pos="720"/>
        </w:tabs>
        <w:ind w:left="720" w:hanging="360"/>
      </w:pPr>
      <w:rPr>
        <w:rFonts w:ascii="Symbol" w:hAnsi="Symbol" w:hint="default"/>
      </w:rPr>
    </w:lvl>
    <w:lvl w:ilvl="1" w:tplc="73562006" w:tentative="1">
      <w:start w:val="1"/>
      <w:numFmt w:val="bullet"/>
      <w:lvlText w:val=""/>
      <w:lvlJc w:val="left"/>
      <w:pPr>
        <w:tabs>
          <w:tab w:val="num" w:pos="1440"/>
        </w:tabs>
        <w:ind w:left="1440" w:hanging="360"/>
      </w:pPr>
      <w:rPr>
        <w:rFonts w:ascii="Symbol" w:hAnsi="Symbol" w:hint="default"/>
      </w:rPr>
    </w:lvl>
    <w:lvl w:ilvl="2" w:tplc="D8FA8528" w:tentative="1">
      <w:start w:val="1"/>
      <w:numFmt w:val="bullet"/>
      <w:lvlText w:val=""/>
      <w:lvlJc w:val="left"/>
      <w:pPr>
        <w:tabs>
          <w:tab w:val="num" w:pos="2160"/>
        </w:tabs>
        <w:ind w:left="2160" w:hanging="360"/>
      </w:pPr>
      <w:rPr>
        <w:rFonts w:ascii="Symbol" w:hAnsi="Symbol" w:hint="default"/>
      </w:rPr>
    </w:lvl>
    <w:lvl w:ilvl="3" w:tplc="C828241A" w:tentative="1">
      <w:start w:val="1"/>
      <w:numFmt w:val="bullet"/>
      <w:lvlText w:val=""/>
      <w:lvlJc w:val="left"/>
      <w:pPr>
        <w:tabs>
          <w:tab w:val="num" w:pos="2880"/>
        </w:tabs>
        <w:ind w:left="2880" w:hanging="360"/>
      </w:pPr>
      <w:rPr>
        <w:rFonts w:ascii="Symbol" w:hAnsi="Symbol" w:hint="default"/>
      </w:rPr>
    </w:lvl>
    <w:lvl w:ilvl="4" w:tplc="61CA14BA" w:tentative="1">
      <w:start w:val="1"/>
      <w:numFmt w:val="bullet"/>
      <w:lvlText w:val=""/>
      <w:lvlJc w:val="left"/>
      <w:pPr>
        <w:tabs>
          <w:tab w:val="num" w:pos="3600"/>
        </w:tabs>
        <w:ind w:left="3600" w:hanging="360"/>
      </w:pPr>
      <w:rPr>
        <w:rFonts w:ascii="Symbol" w:hAnsi="Symbol" w:hint="default"/>
      </w:rPr>
    </w:lvl>
    <w:lvl w:ilvl="5" w:tplc="9FA046A6" w:tentative="1">
      <w:start w:val="1"/>
      <w:numFmt w:val="bullet"/>
      <w:lvlText w:val=""/>
      <w:lvlJc w:val="left"/>
      <w:pPr>
        <w:tabs>
          <w:tab w:val="num" w:pos="4320"/>
        </w:tabs>
        <w:ind w:left="4320" w:hanging="360"/>
      </w:pPr>
      <w:rPr>
        <w:rFonts w:ascii="Symbol" w:hAnsi="Symbol" w:hint="default"/>
      </w:rPr>
    </w:lvl>
    <w:lvl w:ilvl="6" w:tplc="DE7A73B8" w:tentative="1">
      <w:start w:val="1"/>
      <w:numFmt w:val="bullet"/>
      <w:lvlText w:val=""/>
      <w:lvlJc w:val="left"/>
      <w:pPr>
        <w:tabs>
          <w:tab w:val="num" w:pos="5040"/>
        </w:tabs>
        <w:ind w:left="5040" w:hanging="360"/>
      </w:pPr>
      <w:rPr>
        <w:rFonts w:ascii="Symbol" w:hAnsi="Symbol" w:hint="default"/>
      </w:rPr>
    </w:lvl>
    <w:lvl w:ilvl="7" w:tplc="BC5CA2B0" w:tentative="1">
      <w:start w:val="1"/>
      <w:numFmt w:val="bullet"/>
      <w:lvlText w:val=""/>
      <w:lvlJc w:val="left"/>
      <w:pPr>
        <w:tabs>
          <w:tab w:val="num" w:pos="5760"/>
        </w:tabs>
        <w:ind w:left="5760" w:hanging="360"/>
      </w:pPr>
      <w:rPr>
        <w:rFonts w:ascii="Symbol" w:hAnsi="Symbol" w:hint="default"/>
      </w:rPr>
    </w:lvl>
    <w:lvl w:ilvl="8" w:tplc="B2AC0B04" w:tentative="1">
      <w:start w:val="1"/>
      <w:numFmt w:val="bullet"/>
      <w:lvlText w:val=""/>
      <w:lvlJc w:val="left"/>
      <w:pPr>
        <w:tabs>
          <w:tab w:val="num" w:pos="6480"/>
        </w:tabs>
        <w:ind w:left="6480" w:hanging="360"/>
      </w:pPr>
      <w:rPr>
        <w:rFonts w:ascii="Symbol" w:hAnsi="Symbol" w:hint="default"/>
      </w:rPr>
    </w:lvl>
  </w:abstractNum>
  <w:abstractNum w:abstractNumId="90" w15:restartNumberingAfterBreak="0">
    <w:nsid w:val="53147EE6"/>
    <w:multiLevelType w:val="hybridMultilevel"/>
    <w:tmpl w:val="2214C97C"/>
    <w:lvl w:ilvl="0" w:tplc="416E92FA">
      <w:start w:val="1"/>
      <w:numFmt w:val="bullet"/>
      <w:lvlText w:val="-"/>
      <w:lvlJc w:val="left"/>
      <w:pPr>
        <w:tabs>
          <w:tab w:val="num" w:pos="720"/>
        </w:tabs>
        <w:ind w:left="720" w:hanging="360"/>
      </w:pPr>
      <w:rPr>
        <w:rFonts w:ascii="Times" w:hAnsi="Times" w:hint="default"/>
      </w:rPr>
    </w:lvl>
    <w:lvl w:ilvl="1" w:tplc="18F6F7F8">
      <w:start w:val="1"/>
      <w:numFmt w:val="bullet"/>
      <w:lvlText w:val="-"/>
      <w:lvlJc w:val="left"/>
      <w:pPr>
        <w:tabs>
          <w:tab w:val="num" w:pos="1440"/>
        </w:tabs>
        <w:ind w:left="1440" w:hanging="360"/>
      </w:pPr>
      <w:rPr>
        <w:rFonts w:ascii="Times" w:hAnsi="Times" w:hint="default"/>
      </w:rPr>
    </w:lvl>
    <w:lvl w:ilvl="2" w:tplc="65BAF9D4">
      <w:numFmt w:val="bullet"/>
      <w:lvlText w:val="o"/>
      <w:lvlJc w:val="left"/>
      <w:pPr>
        <w:tabs>
          <w:tab w:val="num" w:pos="2160"/>
        </w:tabs>
        <w:ind w:left="2160" w:hanging="360"/>
      </w:pPr>
      <w:rPr>
        <w:rFonts w:ascii="Courier New" w:hAnsi="Courier New" w:hint="default"/>
      </w:rPr>
    </w:lvl>
    <w:lvl w:ilvl="3" w:tplc="C3E83D98">
      <w:numFmt w:val="bullet"/>
      <w:lvlText w:val=""/>
      <w:lvlJc w:val="left"/>
      <w:pPr>
        <w:tabs>
          <w:tab w:val="num" w:pos="2880"/>
        </w:tabs>
        <w:ind w:left="2880" w:hanging="360"/>
      </w:pPr>
      <w:rPr>
        <w:rFonts w:ascii="Wingdings" w:hAnsi="Wingdings" w:hint="default"/>
      </w:rPr>
    </w:lvl>
    <w:lvl w:ilvl="4" w:tplc="735E690E" w:tentative="1">
      <w:start w:val="1"/>
      <w:numFmt w:val="bullet"/>
      <w:lvlText w:val="-"/>
      <w:lvlJc w:val="left"/>
      <w:pPr>
        <w:tabs>
          <w:tab w:val="num" w:pos="3600"/>
        </w:tabs>
        <w:ind w:left="3600" w:hanging="360"/>
      </w:pPr>
      <w:rPr>
        <w:rFonts w:ascii="Times" w:hAnsi="Times" w:hint="default"/>
      </w:rPr>
    </w:lvl>
    <w:lvl w:ilvl="5" w:tplc="9DC043DC" w:tentative="1">
      <w:start w:val="1"/>
      <w:numFmt w:val="bullet"/>
      <w:lvlText w:val="-"/>
      <w:lvlJc w:val="left"/>
      <w:pPr>
        <w:tabs>
          <w:tab w:val="num" w:pos="4320"/>
        </w:tabs>
        <w:ind w:left="4320" w:hanging="360"/>
      </w:pPr>
      <w:rPr>
        <w:rFonts w:ascii="Times" w:hAnsi="Times" w:hint="default"/>
      </w:rPr>
    </w:lvl>
    <w:lvl w:ilvl="6" w:tplc="9A24FF22" w:tentative="1">
      <w:start w:val="1"/>
      <w:numFmt w:val="bullet"/>
      <w:lvlText w:val="-"/>
      <w:lvlJc w:val="left"/>
      <w:pPr>
        <w:tabs>
          <w:tab w:val="num" w:pos="5040"/>
        </w:tabs>
        <w:ind w:left="5040" w:hanging="360"/>
      </w:pPr>
      <w:rPr>
        <w:rFonts w:ascii="Times" w:hAnsi="Times" w:hint="default"/>
      </w:rPr>
    </w:lvl>
    <w:lvl w:ilvl="7" w:tplc="7C3A5C86" w:tentative="1">
      <w:start w:val="1"/>
      <w:numFmt w:val="bullet"/>
      <w:lvlText w:val="-"/>
      <w:lvlJc w:val="left"/>
      <w:pPr>
        <w:tabs>
          <w:tab w:val="num" w:pos="5760"/>
        </w:tabs>
        <w:ind w:left="5760" w:hanging="360"/>
      </w:pPr>
      <w:rPr>
        <w:rFonts w:ascii="Times" w:hAnsi="Times" w:hint="default"/>
      </w:rPr>
    </w:lvl>
    <w:lvl w:ilvl="8" w:tplc="17AEC1F0" w:tentative="1">
      <w:start w:val="1"/>
      <w:numFmt w:val="bullet"/>
      <w:lvlText w:val="-"/>
      <w:lvlJc w:val="left"/>
      <w:pPr>
        <w:tabs>
          <w:tab w:val="num" w:pos="6480"/>
        </w:tabs>
        <w:ind w:left="6480" w:hanging="360"/>
      </w:pPr>
      <w:rPr>
        <w:rFonts w:ascii="Times" w:hAnsi="Times" w:hint="default"/>
      </w:rPr>
    </w:lvl>
  </w:abstractNum>
  <w:abstractNum w:abstractNumId="91" w15:restartNumberingAfterBreak="0">
    <w:nsid w:val="53BD4C76"/>
    <w:multiLevelType w:val="hybridMultilevel"/>
    <w:tmpl w:val="FAAE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3C43CA6"/>
    <w:multiLevelType w:val="hybridMultilevel"/>
    <w:tmpl w:val="E8CEDDE2"/>
    <w:lvl w:ilvl="0" w:tplc="DC7AD972">
      <w:start w:val="1"/>
      <w:numFmt w:val="bullet"/>
      <w:lvlText w:val="•"/>
      <w:lvlJc w:val="left"/>
      <w:pPr>
        <w:tabs>
          <w:tab w:val="num" w:pos="360"/>
        </w:tabs>
        <w:ind w:left="360" w:hanging="360"/>
      </w:pPr>
      <w:rPr>
        <w:rFonts w:ascii="Arial" w:hAnsi="Arial" w:hint="default"/>
      </w:rPr>
    </w:lvl>
    <w:lvl w:ilvl="1" w:tplc="A114F3B0">
      <w:start w:val="1"/>
      <w:numFmt w:val="bullet"/>
      <w:lvlText w:val="•"/>
      <w:lvlJc w:val="left"/>
      <w:pPr>
        <w:tabs>
          <w:tab w:val="num" w:pos="1080"/>
        </w:tabs>
        <w:ind w:left="1080" w:hanging="360"/>
      </w:pPr>
      <w:rPr>
        <w:rFonts w:ascii="Arial" w:hAnsi="Arial" w:hint="default"/>
      </w:rPr>
    </w:lvl>
    <w:lvl w:ilvl="2" w:tplc="6FEE5AD0">
      <w:numFmt w:val="bullet"/>
      <w:lvlText w:val="•"/>
      <w:lvlJc w:val="left"/>
      <w:pPr>
        <w:tabs>
          <w:tab w:val="num" w:pos="1800"/>
        </w:tabs>
        <w:ind w:left="1800" w:hanging="360"/>
      </w:pPr>
      <w:rPr>
        <w:rFonts w:ascii="Microsoft Sans Serif" w:hAnsi="Microsoft Sans Serif" w:hint="default"/>
      </w:rPr>
    </w:lvl>
    <w:lvl w:ilvl="3" w:tplc="357E7B80" w:tentative="1">
      <w:start w:val="1"/>
      <w:numFmt w:val="bullet"/>
      <w:lvlText w:val="•"/>
      <w:lvlJc w:val="left"/>
      <w:pPr>
        <w:tabs>
          <w:tab w:val="num" w:pos="2520"/>
        </w:tabs>
        <w:ind w:left="2520" w:hanging="360"/>
      </w:pPr>
      <w:rPr>
        <w:rFonts w:ascii="Arial" w:hAnsi="Arial" w:hint="default"/>
      </w:rPr>
    </w:lvl>
    <w:lvl w:ilvl="4" w:tplc="5894B7EA" w:tentative="1">
      <w:start w:val="1"/>
      <w:numFmt w:val="bullet"/>
      <w:lvlText w:val="•"/>
      <w:lvlJc w:val="left"/>
      <w:pPr>
        <w:tabs>
          <w:tab w:val="num" w:pos="3240"/>
        </w:tabs>
        <w:ind w:left="3240" w:hanging="360"/>
      </w:pPr>
      <w:rPr>
        <w:rFonts w:ascii="Arial" w:hAnsi="Arial" w:hint="default"/>
      </w:rPr>
    </w:lvl>
    <w:lvl w:ilvl="5" w:tplc="16D8BB36" w:tentative="1">
      <w:start w:val="1"/>
      <w:numFmt w:val="bullet"/>
      <w:lvlText w:val="•"/>
      <w:lvlJc w:val="left"/>
      <w:pPr>
        <w:tabs>
          <w:tab w:val="num" w:pos="3960"/>
        </w:tabs>
        <w:ind w:left="3960" w:hanging="360"/>
      </w:pPr>
      <w:rPr>
        <w:rFonts w:ascii="Arial" w:hAnsi="Arial" w:hint="default"/>
      </w:rPr>
    </w:lvl>
    <w:lvl w:ilvl="6" w:tplc="BD784168" w:tentative="1">
      <w:start w:val="1"/>
      <w:numFmt w:val="bullet"/>
      <w:lvlText w:val="•"/>
      <w:lvlJc w:val="left"/>
      <w:pPr>
        <w:tabs>
          <w:tab w:val="num" w:pos="4680"/>
        </w:tabs>
        <w:ind w:left="4680" w:hanging="360"/>
      </w:pPr>
      <w:rPr>
        <w:rFonts w:ascii="Arial" w:hAnsi="Arial" w:hint="default"/>
      </w:rPr>
    </w:lvl>
    <w:lvl w:ilvl="7" w:tplc="A44A5CF4" w:tentative="1">
      <w:start w:val="1"/>
      <w:numFmt w:val="bullet"/>
      <w:lvlText w:val="•"/>
      <w:lvlJc w:val="left"/>
      <w:pPr>
        <w:tabs>
          <w:tab w:val="num" w:pos="5400"/>
        </w:tabs>
        <w:ind w:left="5400" w:hanging="360"/>
      </w:pPr>
      <w:rPr>
        <w:rFonts w:ascii="Arial" w:hAnsi="Arial" w:hint="default"/>
      </w:rPr>
    </w:lvl>
    <w:lvl w:ilvl="8" w:tplc="7DFA422A"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55B712CA"/>
    <w:multiLevelType w:val="hybridMultilevel"/>
    <w:tmpl w:val="EF72A0BE"/>
    <w:lvl w:ilvl="0" w:tplc="19B6BCE4">
      <w:start w:val="1"/>
      <w:numFmt w:val="bullet"/>
      <w:lvlText w:val="-"/>
      <w:lvlJc w:val="left"/>
      <w:pPr>
        <w:tabs>
          <w:tab w:val="num" w:pos="720"/>
        </w:tabs>
        <w:ind w:left="720" w:hanging="360"/>
      </w:pPr>
      <w:rPr>
        <w:rFonts w:ascii="Times" w:hAnsi="Times" w:hint="default"/>
      </w:rPr>
    </w:lvl>
    <w:lvl w:ilvl="1" w:tplc="10E69E44">
      <w:start w:val="1"/>
      <w:numFmt w:val="bullet"/>
      <w:lvlText w:val="-"/>
      <w:lvlJc w:val="left"/>
      <w:pPr>
        <w:tabs>
          <w:tab w:val="num" w:pos="1440"/>
        </w:tabs>
        <w:ind w:left="1440" w:hanging="360"/>
      </w:pPr>
      <w:rPr>
        <w:rFonts w:ascii="Times" w:hAnsi="Times" w:hint="default"/>
      </w:rPr>
    </w:lvl>
    <w:lvl w:ilvl="2" w:tplc="4330F9A0" w:tentative="1">
      <w:start w:val="1"/>
      <w:numFmt w:val="bullet"/>
      <w:lvlText w:val="-"/>
      <w:lvlJc w:val="left"/>
      <w:pPr>
        <w:tabs>
          <w:tab w:val="num" w:pos="2160"/>
        </w:tabs>
        <w:ind w:left="2160" w:hanging="360"/>
      </w:pPr>
      <w:rPr>
        <w:rFonts w:ascii="Times" w:hAnsi="Times" w:hint="default"/>
      </w:rPr>
    </w:lvl>
    <w:lvl w:ilvl="3" w:tplc="1A58E3A0" w:tentative="1">
      <w:start w:val="1"/>
      <w:numFmt w:val="bullet"/>
      <w:lvlText w:val="-"/>
      <w:lvlJc w:val="left"/>
      <w:pPr>
        <w:tabs>
          <w:tab w:val="num" w:pos="2880"/>
        </w:tabs>
        <w:ind w:left="2880" w:hanging="360"/>
      </w:pPr>
      <w:rPr>
        <w:rFonts w:ascii="Times" w:hAnsi="Times" w:hint="default"/>
      </w:rPr>
    </w:lvl>
    <w:lvl w:ilvl="4" w:tplc="F0AA6354" w:tentative="1">
      <w:start w:val="1"/>
      <w:numFmt w:val="bullet"/>
      <w:lvlText w:val="-"/>
      <w:lvlJc w:val="left"/>
      <w:pPr>
        <w:tabs>
          <w:tab w:val="num" w:pos="3600"/>
        </w:tabs>
        <w:ind w:left="3600" w:hanging="360"/>
      </w:pPr>
      <w:rPr>
        <w:rFonts w:ascii="Times" w:hAnsi="Times" w:hint="default"/>
      </w:rPr>
    </w:lvl>
    <w:lvl w:ilvl="5" w:tplc="E436AE28" w:tentative="1">
      <w:start w:val="1"/>
      <w:numFmt w:val="bullet"/>
      <w:lvlText w:val="-"/>
      <w:lvlJc w:val="left"/>
      <w:pPr>
        <w:tabs>
          <w:tab w:val="num" w:pos="4320"/>
        </w:tabs>
        <w:ind w:left="4320" w:hanging="360"/>
      </w:pPr>
      <w:rPr>
        <w:rFonts w:ascii="Times" w:hAnsi="Times" w:hint="default"/>
      </w:rPr>
    </w:lvl>
    <w:lvl w:ilvl="6" w:tplc="BF1AE5D4" w:tentative="1">
      <w:start w:val="1"/>
      <w:numFmt w:val="bullet"/>
      <w:lvlText w:val="-"/>
      <w:lvlJc w:val="left"/>
      <w:pPr>
        <w:tabs>
          <w:tab w:val="num" w:pos="5040"/>
        </w:tabs>
        <w:ind w:left="5040" w:hanging="360"/>
      </w:pPr>
      <w:rPr>
        <w:rFonts w:ascii="Times" w:hAnsi="Times" w:hint="default"/>
      </w:rPr>
    </w:lvl>
    <w:lvl w:ilvl="7" w:tplc="B85AF81E" w:tentative="1">
      <w:start w:val="1"/>
      <w:numFmt w:val="bullet"/>
      <w:lvlText w:val="-"/>
      <w:lvlJc w:val="left"/>
      <w:pPr>
        <w:tabs>
          <w:tab w:val="num" w:pos="5760"/>
        </w:tabs>
        <w:ind w:left="5760" w:hanging="360"/>
      </w:pPr>
      <w:rPr>
        <w:rFonts w:ascii="Times" w:hAnsi="Times" w:hint="default"/>
      </w:rPr>
    </w:lvl>
    <w:lvl w:ilvl="8" w:tplc="2FCE645E" w:tentative="1">
      <w:start w:val="1"/>
      <w:numFmt w:val="bullet"/>
      <w:lvlText w:val="-"/>
      <w:lvlJc w:val="left"/>
      <w:pPr>
        <w:tabs>
          <w:tab w:val="num" w:pos="6480"/>
        </w:tabs>
        <w:ind w:left="6480" w:hanging="360"/>
      </w:pPr>
      <w:rPr>
        <w:rFonts w:ascii="Times" w:hAnsi="Times" w:hint="default"/>
      </w:rPr>
    </w:lvl>
  </w:abstractNum>
  <w:abstractNum w:abstractNumId="94" w15:restartNumberingAfterBreak="0">
    <w:nsid w:val="56141418"/>
    <w:multiLevelType w:val="hybridMultilevel"/>
    <w:tmpl w:val="1FC2E1A2"/>
    <w:lvl w:ilvl="0" w:tplc="8382B168">
      <w:start w:val="1"/>
      <w:numFmt w:val="bullet"/>
      <w:lvlText w:val=""/>
      <w:lvlJc w:val="left"/>
      <w:pPr>
        <w:tabs>
          <w:tab w:val="num" w:pos="360"/>
        </w:tabs>
        <w:ind w:left="360" w:hanging="360"/>
      </w:pPr>
      <w:rPr>
        <w:rFonts w:ascii="Symbol" w:hAnsi="Symbol" w:hint="default"/>
      </w:rPr>
    </w:lvl>
    <w:lvl w:ilvl="1" w:tplc="5C405CAA" w:tentative="1">
      <w:start w:val="1"/>
      <w:numFmt w:val="bullet"/>
      <w:lvlText w:val=""/>
      <w:lvlJc w:val="left"/>
      <w:pPr>
        <w:tabs>
          <w:tab w:val="num" w:pos="1080"/>
        </w:tabs>
        <w:ind w:left="1080" w:hanging="360"/>
      </w:pPr>
      <w:rPr>
        <w:rFonts w:ascii="Symbol" w:hAnsi="Symbol" w:hint="default"/>
      </w:rPr>
    </w:lvl>
    <w:lvl w:ilvl="2" w:tplc="76D417D6" w:tentative="1">
      <w:start w:val="1"/>
      <w:numFmt w:val="bullet"/>
      <w:lvlText w:val=""/>
      <w:lvlJc w:val="left"/>
      <w:pPr>
        <w:tabs>
          <w:tab w:val="num" w:pos="1800"/>
        </w:tabs>
        <w:ind w:left="1800" w:hanging="360"/>
      </w:pPr>
      <w:rPr>
        <w:rFonts w:ascii="Symbol" w:hAnsi="Symbol" w:hint="default"/>
      </w:rPr>
    </w:lvl>
    <w:lvl w:ilvl="3" w:tplc="F6420D5C" w:tentative="1">
      <w:start w:val="1"/>
      <w:numFmt w:val="bullet"/>
      <w:lvlText w:val=""/>
      <w:lvlJc w:val="left"/>
      <w:pPr>
        <w:tabs>
          <w:tab w:val="num" w:pos="2520"/>
        </w:tabs>
        <w:ind w:left="2520" w:hanging="360"/>
      </w:pPr>
      <w:rPr>
        <w:rFonts w:ascii="Symbol" w:hAnsi="Symbol" w:hint="default"/>
      </w:rPr>
    </w:lvl>
    <w:lvl w:ilvl="4" w:tplc="FFAE8170" w:tentative="1">
      <w:start w:val="1"/>
      <w:numFmt w:val="bullet"/>
      <w:lvlText w:val=""/>
      <w:lvlJc w:val="left"/>
      <w:pPr>
        <w:tabs>
          <w:tab w:val="num" w:pos="3240"/>
        </w:tabs>
        <w:ind w:left="3240" w:hanging="360"/>
      </w:pPr>
      <w:rPr>
        <w:rFonts w:ascii="Symbol" w:hAnsi="Symbol" w:hint="default"/>
      </w:rPr>
    </w:lvl>
    <w:lvl w:ilvl="5" w:tplc="0D1C2764" w:tentative="1">
      <w:start w:val="1"/>
      <w:numFmt w:val="bullet"/>
      <w:lvlText w:val=""/>
      <w:lvlJc w:val="left"/>
      <w:pPr>
        <w:tabs>
          <w:tab w:val="num" w:pos="3960"/>
        </w:tabs>
        <w:ind w:left="3960" w:hanging="360"/>
      </w:pPr>
      <w:rPr>
        <w:rFonts w:ascii="Symbol" w:hAnsi="Symbol" w:hint="default"/>
      </w:rPr>
    </w:lvl>
    <w:lvl w:ilvl="6" w:tplc="98404F04" w:tentative="1">
      <w:start w:val="1"/>
      <w:numFmt w:val="bullet"/>
      <w:lvlText w:val=""/>
      <w:lvlJc w:val="left"/>
      <w:pPr>
        <w:tabs>
          <w:tab w:val="num" w:pos="4680"/>
        </w:tabs>
        <w:ind w:left="4680" w:hanging="360"/>
      </w:pPr>
      <w:rPr>
        <w:rFonts w:ascii="Symbol" w:hAnsi="Symbol" w:hint="default"/>
      </w:rPr>
    </w:lvl>
    <w:lvl w:ilvl="7" w:tplc="DD9C2EC4" w:tentative="1">
      <w:start w:val="1"/>
      <w:numFmt w:val="bullet"/>
      <w:lvlText w:val=""/>
      <w:lvlJc w:val="left"/>
      <w:pPr>
        <w:tabs>
          <w:tab w:val="num" w:pos="5400"/>
        </w:tabs>
        <w:ind w:left="5400" w:hanging="360"/>
      </w:pPr>
      <w:rPr>
        <w:rFonts w:ascii="Symbol" w:hAnsi="Symbol" w:hint="default"/>
      </w:rPr>
    </w:lvl>
    <w:lvl w:ilvl="8" w:tplc="66F4276C" w:tentative="1">
      <w:start w:val="1"/>
      <w:numFmt w:val="bullet"/>
      <w:lvlText w:val=""/>
      <w:lvlJc w:val="left"/>
      <w:pPr>
        <w:tabs>
          <w:tab w:val="num" w:pos="6120"/>
        </w:tabs>
        <w:ind w:left="6120" w:hanging="360"/>
      </w:pPr>
      <w:rPr>
        <w:rFonts w:ascii="Symbol" w:hAnsi="Symbol" w:hint="default"/>
      </w:rPr>
    </w:lvl>
  </w:abstractNum>
  <w:abstractNum w:abstractNumId="95" w15:restartNumberingAfterBreak="0">
    <w:nsid w:val="56E31503"/>
    <w:multiLevelType w:val="hybridMultilevel"/>
    <w:tmpl w:val="ACE8C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9AF55E7"/>
    <w:multiLevelType w:val="hybridMultilevel"/>
    <w:tmpl w:val="774C09B2"/>
    <w:lvl w:ilvl="0" w:tplc="3C0ACB1C">
      <w:start w:val="1"/>
      <w:numFmt w:val="bullet"/>
      <w:lvlText w:val=""/>
      <w:lvlJc w:val="left"/>
      <w:pPr>
        <w:tabs>
          <w:tab w:val="num" w:pos="720"/>
        </w:tabs>
        <w:ind w:left="720" w:hanging="360"/>
      </w:pPr>
      <w:rPr>
        <w:rFonts w:ascii="Wingdings 2" w:hAnsi="Wingdings 2" w:hint="default"/>
      </w:rPr>
    </w:lvl>
    <w:lvl w:ilvl="1" w:tplc="7DE8CC2A">
      <w:start w:val="1"/>
      <w:numFmt w:val="bullet"/>
      <w:lvlText w:val=""/>
      <w:lvlJc w:val="left"/>
      <w:pPr>
        <w:tabs>
          <w:tab w:val="num" w:pos="1440"/>
        </w:tabs>
        <w:ind w:left="1440" w:hanging="360"/>
      </w:pPr>
      <w:rPr>
        <w:rFonts w:ascii="Wingdings 2" w:hAnsi="Wingdings 2" w:hint="default"/>
      </w:rPr>
    </w:lvl>
    <w:lvl w:ilvl="2" w:tplc="15B2C57A">
      <w:numFmt w:val="bullet"/>
      <w:lvlText w:val=""/>
      <w:lvlJc w:val="left"/>
      <w:pPr>
        <w:tabs>
          <w:tab w:val="num" w:pos="2160"/>
        </w:tabs>
        <w:ind w:left="2160" w:hanging="360"/>
      </w:pPr>
      <w:rPr>
        <w:rFonts w:ascii="Wingdings 2" w:hAnsi="Wingdings 2" w:hint="default"/>
      </w:rPr>
    </w:lvl>
    <w:lvl w:ilvl="3" w:tplc="6F9ADE72" w:tentative="1">
      <w:start w:val="1"/>
      <w:numFmt w:val="bullet"/>
      <w:lvlText w:val=""/>
      <w:lvlJc w:val="left"/>
      <w:pPr>
        <w:tabs>
          <w:tab w:val="num" w:pos="2880"/>
        </w:tabs>
        <w:ind w:left="2880" w:hanging="360"/>
      </w:pPr>
      <w:rPr>
        <w:rFonts w:ascii="Wingdings 2" w:hAnsi="Wingdings 2" w:hint="default"/>
      </w:rPr>
    </w:lvl>
    <w:lvl w:ilvl="4" w:tplc="7AB4B8B8" w:tentative="1">
      <w:start w:val="1"/>
      <w:numFmt w:val="bullet"/>
      <w:lvlText w:val=""/>
      <w:lvlJc w:val="left"/>
      <w:pPr>
        <w:tabs>
          <w:tab w:val="num" w:pos="3600"/>
        </w:tabs>
        <w:ind w:left="3600" w:hanging="360"/>
      </w:pPr>
      <w:rPr>
        <w:rFonts w:ascii="Wingdings 2" w:hAnsi="Wingdings 2" w:hint="default"/>
      </w:rPr>
    </w:lvl>
    <w:lvl w:ilvl="5" w:tplc="EF0EABDE" w:tentative="1">
      <w:start w:val="1"/>
      <w:numFmt w:val="bullet"/>
      <w:lvlText w:val=""/>
      <w:lvlJc w:val="left"/>
      <w:pPr>
        <w:tabs>
          <w:tab w:val="num" w:pos="4320"/>
        </w:tabs>
        <w:ind w:left="4320" w:hanging="360"/>
      </w:pPr>
      <w:rPr>
        <w:rFonts w:ascii="Wingdings 2" w:hAnsi="Wingdings 2" w:hint="default"/>
      </w:rPr>
    </w:lvl>
    <w:lvl w:ilvl="6" w:tplc="1786BE32" w:tentative="1">
      <w:start w:val="1"/>
      <w:numFmt w:val="bullet"/>
      <w:lvlText w:val=""/>
      <w:lvlJc w:val="left"/>
      <w:pPr>
        <w:tabs>
          <w:tab w:val="num" w:pos="5040"/>
        </w:tabs>
        <w:ind w:left="5040" w:hanging="360"/>
      </w:pPr>
      <w:rPr>
        <w:rFonts w:ascii="Wingdings 2" w:hAnsi="Wingdings 2" w:hint="default"/>
      </w:rPr>
    </w:lvl>
    <w:lvl w:ilvl="7" w:tplc="2E7CD872" w:tentative="1">
      <w:start w:val="1"/>
      <w:numFmt w:val="bullet"/>
      <w:lvlText w:val=""/>
      <w:lvlJc w:val="left"/>
      <w:pPr>
        <w:tabs>
          <w:tab w:val="num" w:pos="5760"/>
        </w:tabs>
        <w:ind w:left="5760" w:hanging="360"/>
      </w:pPr>
      <w:rPr>
        <w:rFonts w:ascii="Wingdings 2" w:hAnsi="Wingdings 2" w:hint="default"/>
      </w:rPr>
    </w:lvl>
    <w:lvl w:ilvl="8" w:tplc="4934CF8A" w:tentative="1">
      <w:start w:val="1"/>
      <w:numFmt w:val="bullet"/>
      <w:lvlText w:val=""/>
      <w:lvlJc w:val="left"/>
      <w:pPr>
        <w:tabs>
          <w:tab w:val="num" w:pos="6480"/>
        </w:tabs>
        <w:ind w:left="6480" w:hanging="360"/>
      </w:pPr>
      <w:rPr>
        <w:rFonts w:ascii="Wingdings 2" w:hAnsi="Wingdings 2" w:hint="default"/>
      </w:rPr>
    </w:lvl>
  </w:abstractNum>
  <w:abstractNum w:abstractNumId="97" w15:restartNumberingAfterBreak="0">
    <w:nsid w:val="59B66368"/>
    <w:multiLevelType w:val="hybridMultilevel"/>
    <w:tmpl w:val="B5F2A91C"/>
    <w:lvl w:ilvl="0" w:tplc="3918D728">
      <w:start w:val="1"/>
      <w:numFmt w:val="bullet"/>
      <w:lvlText w:val="•"/>
      <w:lvlJc w:val="left"/>
      <w:pPr>
        <w:tabs>
          <w:tab w:val="num" w:pos="720"/>
        </w:tabs>
        <w:ind w:left="720" w:hanging="360"/>
      </w:pPr>
      <w:rPr>
        <w:rFonts w:ascii="Arial" w:hAnsi="Arial" w:hint="default"/>
      </w:rPr>
    </w:lvl>
    <w:lvl w:ilvl="1" w:tplc="9E6633B4">
      <w:numFmt w:val="bullet"/>
      <w:lvlText w:val="◦"/>
      <w:lvlJc w:val="left"/>
      <w:pPr>
        <w:tabs>
          <w:tab w:val="num" w:pos="1440"/>
        </w:tabs>
        <w:ind w:left="1440" w:hanging="360"/>
      </w:pPr>
      <w:rPr>
        <w:rFonts w:ascii="Microsoft Sans Serif" w:hAnsi="Microsoft Sans Serif" w:hint="default"/>
      </w:rPr>
    </w:lvl>
    <w:lvl w:ilvl="2" w:tplc="F8907982">
      <w:numFmt w:val="bullet"/>
      <w:lvlText w:val="•"/>
      <w:lvlJc w:val="left"/>
      <w:pPr>
        <w:tabs>
          <w:tab w:val="num" w:pos="2160"/>
        </w:tabs>
        <w:ind w:left="2160" w:hanging="360"/>
      </w:pPr>
      <w:rPr>
        <w:rFonts w:ascii="Microsoft Sans Serif" w:hAnsi="Microsoft Sans Serif" w:hint="default"/>
      </w:rPr>
    </w:lvl>
    <w:lvl w:ilvl="3" w:tplc="FA7054DC" w:tentative="1">
      <w:start w:val="1"/>
      <w:numFmt w:val="bullet"/>
      <w:lvlText w:val="•"/>
      <w:lvlJc w:val="left"/>
      <w:pPr>
        <w:tabs>
          <w:tab w:val="num" w:pos="2880"/>
        </w:tabs>
        <w:ind w:left="2880" w:hanging="360"/>
      </w:pPr>
      <w:rPr>
        <w:rFonts w:ascii="Arial" w:hAnsi="Arial" w:hint="default"/>
      </w:rPr>
    </w:lvl>
    <w:lvl w:ilvl="4" w:tplc="F168AE20" w:tentative="1">
      <w:start w:val="1"/>
      <w:numFmt w:val="bullet"/>
      <w:lvlText w:val="•"/>
      <w:lvlJc w:val="left"/>
      <w:pPr>
        <w:tabs>
          <w:tab w:val="num" w:pos="3600"/>
        </w:tabs>
        <w:ind w:left="3600" w:hanging="360"/>
      </w:pPr>
      <w:rPr>
        <w:rFonts w:ascii="Arial" w:hAnsi="Arial" w:hint="default"/>
      </w:rPr>
    </w:lvl>
    <w:lvl w:ilvl="5" w:tplc="6D106AE6" w:tentative="1">
      <w:start w:val="1"/>
      <w:numFmt w:val="bullet"/>
      <w:lvlText w:val="•"/>
      <w:lvlJc w:val="left"/>
      <w:pPr>
        <w:tabs>
          <w:tab w:val="num" w:pos="4320"/>
        </w:tabs>
        <w:ind w:left="4320" w:hanging="360"/>
      </w:pPr>
      <w:rPr>
        <w:rFonts w:ascii="Arial" w:hAnsi="Arial" w:hint="default"/>
      </w:rPr>
    </w:lvl>
    <w:lvl w:ilvl="6" w:tplc="5830BB78" w:tentative="1">
      <w:start w:val="1"/>
      <w:numFmt w:val="bullet"/>
      <w:lvlText w:val="•"/>
      <w:lvlJc w:val="left"/>
      <w:pPr>
        <w:tabs>
          <w:tab w:val="num" w:pos="5040"/>
        </w:tabs>
        <w:ind w:left="5040" w:hanging="360"/>
      </w:pPr>
      <w:rPr>
        <w:rFonts w:ascii="Arial" w:hAnsi="Arial" w:hint="default"/>
      </w:rPr>
    </w:lvl>
    <w:lvl w:ilvl="7" w:tplc="86CE2EA4" w:tentative="1">
      <w:start w:val="1"/>
      <w:numFmt w:val="bullet"/>
      <w:lvlText w:val="•"/>
      <w:lvlJc w:val="left"/>
      <w:pPr>
        <w:tabs>
          <w:tab w:val="num" w:pos="5760"/>
        </w:tabs>
        <w:ind w:left="5760" w:hanging="360"/>
      </w:pPr>
      <w:rPr>
        <w:rFonts w:ascii="Arial" w:hAnsi="Arial" w:hint="default"/>
      </w:rPr>
    </w:lvl>
    <w:lvl w:ilvl="8" w:tplc="A0C2AF54"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5A2D3EFE"/>
    <w:multiLevelType w:val="hybridMultilevel"/>
    <w:tmpl w:val="9B48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B423AAD"/>
    <w:multiLevelType w:val="hybridMultilevel"/>
    <w:tmpl w:val="7988EFA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0" w15:restartNumberingAfterBreak="0">
    <w:nsid w:val="5B477F46"/>
    <w:multiLevelType w:val="hybridMultilevel"/>
    <w:tmpl w:val="FBB62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BA5166C"/>
    <w:multiLevelType w:val="hybridMultilevel"/>
    <w:tmpl w:val="C50C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4" w15:restartNumberingAfterBreak="0">
    <w:nsid w:val="5D8510C5"/>
    <w:multiLevelType w:val="hybridMultilevel"/>
    <w:tmpl w:val="24A07D1A"/>
    <w:lvl w:ilvl="0" w:tplc="E62E28F8">
      <w:start w:val="1"/>
      <w:numFmt w:val="bullet"/>
      <w:lvlText w:val="-"/>
      <w:lvlJc w:val="left"/>
      <w:pPr>
        <w:tabs>
          <w:tab w:val="num" w:pos="720"/>
        </w:tabs>
        <w:ind w:left="720" w:hanging="360"/>
      </w:pPr>
      <w:rPr>
        <w:rFonts w:ascii="Times" w:hAnsi="Times" w:hint="default"/>
      </w:rPr>
    </w:lvl>
    <w:lvl w:ilvl="1" w:tplc="3BEC3C90">
      <w:start w:val="1"/>
      <w:numFmt w:val="bullet"/>
      <w:lvlText w:val="-"/>
      <w:lvlJc w:val="left"/>
      <w:pPr>
        <w:tabs>
          <w:tab w:val="num" w:pos="1440"/>
        </w:tabs>
        <w:ind w:left="1440" w:hanging="360"/>
      </w:pPr>
      <w:rPr>
        <w:rFonts w:ascii="Times" w:hAnsi="Times" w:hint="default"/>
      </w:rPr>
    </w:lvl>
    <w:lvl w:ilvl="2" w:tplc="C2527638">
      <w:numFmt w:val="bullet"/>
      <w:lvlText w:val="o"/>
      <w:lvlJc w:val="left"/>
      <w:pPr>
        <w:tabs>
          <w:tab w:val="num" w:pos="2160"/>
        </w:tabs>
        <w:ind w:left="2160" w:hanging="360"/>
      </w:pPr>
      <w:rPr>
        <w:rFonts w:ascii="Courier New" w:hAnsi="Courier New" w:hint="default"/>
      </w:rPr>
    </w:lvl>
    <w:lvl w:ilvl="3" w:tplc="D636631A" w:tentative="1">
      <w:start w:val="1"/>
      <w:numFmt w:val="bullet"/>
      <w:lvlText w:val="-"/>
      <w:lvlJc w:val="left"/>
      <w:pPr>
        <w:tabs>
          <w:tab w:val="num" w:pos="2880"/>
        </w:tabs>
        <w:ind w:left="2880" w:hanging="360"/>
      </w:pPr>
      <w:rPr>
        <w:rFonts w:ascii="Times" w:hAnsi="Times" w:hint="default"/>
      </w:rPr>
    </w:lvl>
    <w:lvl w:ilvl="4" w:tplc="390253D4" w:tentative="1">
      <w:start w:val="1"/>
      <w:numFmt w:val="bullet"/>
      <w:lvlText w:val="-"/>
      <w:lvlJc w:val="left"/>
      <w:pPr>
        <w:tabs>
          <w:tab w:val="num" w:pos="3600"/>
        </w:tabs>
        <w:ind w:left="3600" w:hanging="360"/>
      </w:pPr>
      <w:rPr>
        <w:rFonts w:ascii="Times" w:hAnsi="Times" w:hint="default"/>
      </w:rPr>
    </w:lvl>
    <w:lvl w:ilvl="5" w:tplc="67C68302" w:tentative="1">
      <w:start w:val="1"/>
      <w:numFmt w:val="bullet"/>
      <w:lvlText w:val="-"/>
      <w:lvlJc w:val="left"/>
      <w:pPr>
        <w:tabs>
          <w:tab w:val="num" w:pos="4320"/>
        </w:tabs>
        <w:ind w:left="4320" w:hanging="360"/>
      </w:pPr>
      <w:rPr>
        <w:rFonts w:ascii="Times" w:hAnsi="Times" w:hint="default"/>
      </w:rPr>
    </w:lvl>
    <w:lvl w:ilvl="6" w:tplc="73EA5F66" w:tentative="1">
      <w:start w:val="1"/>
      <w:numFmt w:val="bullet"/>
      <w:lvlText w:val="-"/>
      <w:lvlJc w:val="left"/>
      <w:pPr>
        <w:tabs>
          <w:tab w:val="num" w:pos="5040"/>
        </w:tabs>
        <w:ind w:left="5040" w:hanging="360"/>
      </w:pPr>
      <w:rPr>
        <w:rFonts w:ascii="Times" w:hAnsi="Times" w:hint="default"/>
      </w:rPr>
    </w:lvl>
    <w:lvl w:ilvl="7" w:tplc="420048AE" w:tentative="1">
      <w:start w:val="1"/>
      <w:numFmt w:val="bullet"/>
      <w:lvlText w:val="-"/>
      <w:lvlJc w:val="left"/>
      <w:pPr>
        <w:tabs>
          <w:tab w:val="num" w:pos="5760"/>
        </w:tabs>
        <w:ind w:left="5760" w:hanging="360"/>
      </w:pPr>
      <w:rPr>
        <w:rFonts w:ascii="Times" w:hAnsi="Times" w:hint="default"/>
      </w:rPr>
    </w:lvl>
    <w:lvl w:ilvl="8" w:tplc="95D8EA18" w:tentative="1">
      <w:start w:val="1"/>
      <w:numFmt w:val="bullet"/>
      <w:lvlText w:val="-"/>
      <w:lvlJc w:val="left"/>
      <w:pPr>
        <w:tabs>
          <w:tab w:val="num" w:pos="6480"/>
        </w:tabs>
        <w:ind w:left="6480" w:hanging="360"/>
      </w:pPr>
      <w:rPr>
        <w:rFonts w:ascii="Times" w:hAnsi="Times" w:hint="default"/>
      </w:rPr>
    </w:lvl>
  </w:abstractNum>
  <w:abstractNum w:abstractNumId="105"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5F481152"/>
    <w:multiLevelType w:val="hybridMultilevel"/>
    <w:tmpl w:val="3598803A"/>
    <w:lvl w:ilvl="0" w:tplc="A462D8C6">
      <w:start w:val="1"/>
      <w:numFmt w:val="bullet"/>
      <w:lvlText w:val="•"/>
      <w:lvlJc w:val="left"/>
      <w:pPr>
        <w:tabs>
          <w:tab w:val="num" w:pos="648"/>
        </w:tabs>
        <w:ind w:left="648" w:hanging="360"/>
      </w:pPr>
      <w:rPr>
        <w:rFonts w:ascii="Arial" w:hAnsi="Arial" w:hint="default"/>
      </w:rPr>
    </w:lvl>
    <w:lvl w:ilvl="1" w:tplc="C7689E4E">
      <w:numFmt w:val="bullet"/>
      <w:lvlText w:val="-"/>
      <w:lvlJc w:val="left"/>
      <w:pPr>
        <w:tabs>
          <w:tab w:val="num" w:pos="1368"/>
        </w:tabs>
        <w:ind w:left="1368" w:hanging="360"/>
      </w:pPr>
      <w:rPr>
        <w:rFonts w:ascii="Times" w:hAnsi="Times" w:hint="default"/>
      </w:rPr>
    </w:lvl>
    <w:lvl w:ilvl="2" w:tplc="C00AF132" w:tentative="1">
      <w:start w:val="1"/>
      <w:numFmt w:val="bullet"/>
      <w:lvlText w:val="•"/>
      <w:lvlJc w:val="left"/>
      <w:pPr>
        <w:tabs>
          <w:tab w:val="num" w:pos="2088"/>
        </w:tabs>
        <w:ind w:left="2088" w:hanging="360"/>
      </w:pPr>
      <w:rPr>
        <w:rFonts w:ascii="Arial" w:hAnsi="Arial" w:hint="default"/>
      </w:rPr>
    </w:lvl>
    <w:lvl w:ilvl="3" w:tplc="D39EE3FE" w:tentative="1">
      <w:start w:val="1"/>
      <w:numFmt w:val="bullet"/>
      <w:lvlText w:val="•"/>
      <w:lvlJc w:val="left"/>
      <w:pPr>
        <w:tabs>
          <w:tab w:val="num" w:pos="2808"/>
        </w:tabs>
        <w:ind w:left="2808" w:hanging="360"/>
      </w:pPr>
      <w:rPr>
        <w:rFonts w:ascii="Arial" w:hAnsi="Arial" w:hint="default"/>
      </w:rPr>
    </w:lvl>
    <w:lvl w:ilvl="4" w:tplc="02C217BA" w:tentative="1">
      <w:start w:val="1"/>
      <w:numFmt w:val="bullet"/>
      <w:lvlText w:val="•"/>
      <w:lvlJc w:val="left"/>
      <w:pPr>
        <w:tabs>
          <w:tab w:val="num" w:pos="3528"/>
        </w:tabs>
        <w:ind w:left="3528" w:hanging="360"/>
      </w:pPr>
      <w:rPr>
        <w:rFonts w:ascii="Arial" w:hAnsi="Arial" w:hint="default"/>
      </w:rPr>
    </w:lvl>
    <w:lvl w:ilvl="5" w:tplc="A63CD93E" w:tentative="1">
      <w:start w:val="1"/>
      <w:numFmt w:val="bullet"/>
      <w:lvlText w:val="•"/>
      <w:lvlJc w:val="left"/>
      <w:pPr>
        <w:tabs>
          <w:tab w:val="num" w:pos="4248"/>
        </w:tabs>
        <w:ind w:left="4248" w:hanging="360"/>
      </w:pPr>
      <w:rPr>
        <w:rFonts w:ascii="Arial" w:hAnsi="Arial" w:hint="default"/>
      </w:rPr>
    </w:lvl>
    <w:lvl w:ilvl="6" w:tplc="9A346674" w:tentative="1">
      <w:start w:val="1"/>
      <w:numFmt w:val="bullet"/>
      <w:lvlText w:val="•"/>
      <w:lvlJc w:val="left"/>
      <w:pPr>
        <w:tabs>
          <w:tab w:val="num" w:pos="4968"/>
        </w:tabs>
        <w:ind w:left="4968" w:hanging="360"/>
      </w:pPr>
      <w:rPr>
        <w:rFonts w:ascii="Arial" w:hAnsi="Arial" w:hint="default"/>
      </w:rPr>
    </w:lvl>
    <w:lvl w:ilvl="7" w:tplc="FAE6DD86" w:tentative="1">
      <w:start w:val="1"/>
      <w:numFmt w:val="bullet"/>
      <w:lvlText w:val="•"/>
      <w:lvlJc w:val="left"/>
      <w:pPr>
        <w:tabs>
          <w:tab w:val="num" w:pos="5688"/>
        </w:tabs>
        <w:ind w:left="5688" w:hanging="360"/>
      </w:pPr>
      <w:rPr>
        <w:rFonts w:ascii="Arial" w:hAnsi="Arial" w:hint="default"/>
      </w:rPr>
    </w:lvl>
    <w:lvl w:ilvl="8" w:tplc="F2FA0166" w:tentative="1">
      <w:start w:val="1"/>
      <w:numFmt w:val="bullet"/>
      <w:lvlText w:val="•"/>
      <w:lvlJc w:val="left"/>
      <w:pPr>
        <w:tabs>
          <w:tab w:val="num" w:pos="6408"/>
        </w:tabs>
        <w:ind w:left="6408" w:hanging="360"/>
      </w:pPr>
      <w:rPr>
        <w:rFonts w:ascii="Arial" w:hAnsi="Arial" w:hint="default"/>
      </w:rPr>
    </w:lvl>
  </w:abstractNum>
  <w:abstractNum w:abstractNumId="107" w15:restartNumberingAfterBreak="0">
    <w:nsid w:val="5F620020"/>
    <w:multiLevelType w:val="hybridMultilevel"/>
    <w:tmpl w:val="F1D8A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FE1169B"/>
    <w:multiLevelType w:val="hybridMultilevel"/>
    <w:tmpl w:val="E4D4275E"/>
    <w:lvl w:ilvl="0" w:tplc="9AE84040">
      <w:start w:val="1"/>
      <w:numFmt w:val="bullet"/>
      <w:lvlText w:val="•"/>
      <w:lvlJc w:val="left"/>
      <w:pPr>
        <w:tabs>
          <w:tab w:val="num" w:pos="720"/>
        </w:tabs>
        <w:ind w:left="720" w:hanging="360"/>
      </w:pPr>
      <w:rPr>
        <w:rFonts w:ascii="Arial" w:hAnsi="Arial" w:hint="default"/>
      </w:rPr>
    </w:lvl>
    <w:lvl w:ilvl="1" w:tplc="231C2DBE">
      <w:numFmt w:val="bullet"/>
      <w:lvlText w:val="-"/>
      <w:lvlJc w:val="left"/>
      <w:pPr>
        <w:tabs>
          <w:tab w:val="num" w:pos="1440"/>
        </w:tabs>
        <w:ind w:left="1440" w:hanging="360"/>
      </w:pPr>
      <w:rPr>
        <w:rFonts w:ascii="Times" w:hAnsi="Times" w:hint="default"/>
      </w:rPr>
    </w:lvl>
    <w:lvl w:ilvl="2" w:tplc="5F9C3E54">
      <w:numFmt w:val="bullet"/>
      <w:lvlText w:val="o"/>
      <w:lvlJc w:val="left"/>
      <w:pPr>
        <w:tabs>
          <w:tab w:val="num" w:pos="2160"/>
        </w:tabs>
        <w:ind w:left="2160" w:hanging="360"/>
      </w:pPr>
      <w:rPr>
        <w:rFonts w:ascii="Courier New" w:hAnsi="Courier New" w:hint="default"/>
      </w:rPr>
    </w:lvl>
    <w:lvl w:ilvl="3" w:tplc="8042D5D6" w:tentative="1">
      <w:start w:val="1"/>
      <w:numFmt w:val="bullet"/>
      <w:lvlText w:val="•"/>
      <w:lvlJc w:val="left"/>
      <w:pPr>
        <w:tabs>
          <w:tab w:val="num" w:pos="2880"/>
        </w:tabs>
        <w:ind w:left="2880" w:hanging="360"/>
      </w:pPr>
      <w:rPr>
        <w:rFonts w:ascii="Arial" w:hAnsi="Arial" w:hint="default"/>
      </w:rPr>
    </w:lvl>
    <w:lvl w:ilvl="4" w:tplc="090A08FC" w:tentative="1">
      <w:start w:val="1"/>
      <w:numFmt w:val="bullet"/>
      <w:lvlText w:val="•"/>
      <w:lvlJc w:val="left"/>
      <w:pPr>
        <w:tabs>
          <w:tab w:val="num" w:pos="3600"/>
        </w:tabs>
        <w:ind w:left="3600" w:hanging="360"/>
      </w:pPr>
      <w:rPr>
        <w:rFonts w:ascii="Arial" w:hAnsi="Arial" w:hint="default"/>
      </w:rPr>
    </w:lvl>
    <w:lvl w:ilvl="5" w:tplc="EA405210" w:tentative="1">
      <w:start w:val="1"/>
      <w:numFmt w:val="bullet"/>
      <w:lvlText w:val="•"/>
      <w:lvlJc w:val="left"/>
      <w:pPr>
        <w:tabs>
          <w:tab w:val="num" w:pos="4320"/>
        </w:tabs>
        <w:ind w:left="4320" w:hanging="360"/>
      </w:pPr>
      <w:rPr>
        <w:rFonts w:ascii="Arial" w:hAnsi="Arial" w:hint="default"/>
      </w:rPr>
    </w:lvl>
    <w:lvl w:ilvl="6" w:tplc="8A78C01A" w:tentative="1">
      <w:start w:val="1"/>
      <w:numFmt w:val="bullet"/>
      <w:lvlText w:val="•"/>
      <w:lvlJc w:val="left"/>
      <w:pPr>
        <w:tabs>
          <w:tab w:val="num" w:pos="5040"/>
        </w:tabs>
        <w:ind w:left="5040" w:hanging="360"/>
      </w:pPr>
      <w:rPr>
        <w:rFonts w:ascii="Arial" w:hAnsi="Arial" w:hint="default"/>
      </w:rPr>
    </w:lvl>
    <w:lvl w:ilvl="7" w:tplc="27A8AA1C" w:tentative="1">
      <w:start w:val="1"/>
      <w:numFmt w:val="bullet"/>
      <w:lvlText w:val="•"/>
      <w:lvlJc w:val="left"/>
      <w:pPr>
        <w:tabs>
          <w:tab w:val="num" w:pos="5760"/>
        </w:tabs>
        <w:ind w:left="5760" w:hanging="360"/>
      </w:pPr>
      <w:rPr>
        <w:rFonts w:ascii="Arial" w:hAnsi="Arial" w:hint="default"/>
      </w:rPr>
    </w:lvl>
    <w:lvl w:ilvl="8" w:tplc="6A7EC088"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1013019"/>
    <w:multiLevelType w:val="hybridMultilevel"/>
    <w:tmpl w:val="DA629286"/>
    <w:lvl w:ilvl="0" w:tplc="AE4C4106">
      <w:start w:val="1"/>
      <w:numFmt w:val="bullet"/>
      <w:lvlText w:val="◦"/>
      <w:lvlJc w:val="left"/>
      <w:pPr>
        <w:tabs>
          <w:tab w:val="num" w:pos="360"/>
        </w:tabs>
        <w:ind w:left="360" w:hanging="360"/>
      </w:pPr>
      <w:rPr>
        <w:rFonts w:ascii="Microsoft Sans Serif" w:hAnsi="Microsoft Sans Serif" w:hint="default"/>
      </w:rPr>
    </w:lvl>
    <w:lvl w:ilvl="1" w:tplc="D4DA5ACA">
      <w:start w:val="1"/>
      <w:numFmt w:val="bullet"/>
      <w:lvlText w:val="◦"/>
      <w:lvlJc w:val="left"/>
      <w:pPr>
        <w:tabs>
          <w:tab w:val="num" w:pos="1080"/>
        </w:tabs>
        <w:ind w:left="1080" w:hanging="360"/>
      </w:pPr>
      <w:rPr>
        <w:rFonts w:ascii="Microsoft Sans Serif" w:hAnsi="Microsoft Sans Serif" w:hint="default"/>
      </w:rPr>
    </w:lvl>
    <w:lvl w:ilvl="2" w:tplc="4EA6A5CE">
      <w:numFmt w:val="bullet"/>
      <w:lvlText w:val="•"/>
      <w:lvlJc w:val="left"/>
      <w:pPr>
        <w:tabs>
          <w:tab w:val="num" w:pos="1800"/>
        </w:tabs>
        <w:ind w:left="1800" w:hanging="360"/>
      </w:pPr>
      <w:rPr>
        <w:rFonts w:ascii="Microsoft Sans Serif" w:hAnsi="Microsoft Sans Serif" w:hint="default"/>
      </w:rPr>
    </w:lvl>
    <w:lvl w:ilvl="3" w:tplc="3D4A9138" w:tentative="1">
      <w:start w:val="1"/>
      <w:numFmt w:val="bullet"/>
      <w:lvlText w:val="◦"/>
      <w:lvlJc w:val="left"/>
      <w:pPr>
        <w:tabs>
          <w:tab w:val="num" w:pos="2520"/>
        </w:tabs>
        <w:ind w:left="2520" w:hanging="360"/>
      </w:pPr>
      <w:rPr>
        <w:rFonts w:ascii="Microsoft Sans Serif" w:hAnsi="Microsoft Sans Serif" w:hint="default"/>
      </w:rPr>
    </w:lvl>
    <w:lvl w:ilvl="4" w:tplc="ACF6E67E" w:tentative="1">
      <w:start w:val="1"/>
      <w:numFmt w:val="bullet"/>
      <w:lvlText w:val="◦"/>
      <w:lvlJc w:val="left"/>
      <w:pPr>
        <w:tabs>
          <w:tab w:val="num" w:pos="3240"/>
        </w:tabs>
        <w:ind w:left="3240" w:hanging="360"/>
      </w:pPr>
      <w:rPr>
        <w:rFonts w:ascii="Microsoft Sans Serif" w:hAnsi="Microsoft Sans Serif" w:hint="default"/>
      </w:rPr>
    </w:lvl>
    <w:lvl w:ilvl="5" w:tplc="31A62EB8" w:tentative="1">
      <w:start w:val="1"/>
      <w:numFmt w:val="bullet"/>
      <w:lvlText w:val="◦"/>
      <w:lvlJc w:val="left"/>
      <w:pPr>
        <w:tabs>
          <w:tab w:val="num" w:pos="3960"/>
        </w:tabs>
        <w:ind w:left="3960" w:hanging="360"/>
      </w:pPr>
      <w:rPr>
        <w:rFonts w:ascii="Microsoft Sans Serif" w:hAnsi="Microsoft Sans Serif" w:hint="default"/>
      </w:rPr>
    </w:lvl>
    <w:lvl w:ilvl="6" w:tplc="AFCA5500" w:tentative="1">
      <w:start w:val="1"/>
      <w:numFmt w:val="bullet"/>
      <w:lvlText w:val="◦"/>
      <w:lvlJc w:val="left"/>
      <w:pPr>
        <w:tabs>
          <w:tab w:val="num" w:pos="4680"/>
        </w:tabs>
        <w:ind w:left="4680" w:hanging="360"/>
      </w:pPr>
      <w:rPr>
        <w:rFonts w:ascii="Microsoft Sans Serif" w:hAnsi="Microsoft Sans Serif" w:hint="default"/>
      </w:rPr>
    </w:lvl>
    <w:lvl w:ilvl="7" w:tplc="4F02975C" w:tentative="1">
      <w:start w:val="1"/>
      <w:numFmt w:val="bullet"/>
      <w:lvlText w:val="◦"/>
      <w:lvlJc w:val="left"/>
      <w:pPr>
        <w:tabs>
          <w:tab w:val="num" w:pos="5400"/>
        </w:tabs>
        <w:ind w:left="5400" w:hanging="360"/>
      </w:pPr>
      <w:rPr>
        <w:rFonts w:ascii="Microsoft Sans Serif" w:hAnsi="Microsoft Sans Serif" w:hint="default"/>
      </w:rPr>
    </w:lvl>
    <w:lvl w:ilvl="8" w:tplc="53101570" w:tentative="1">
      <w:start w:val="1"/>
      <w:numFmt w:val="bullet"/>
      <w:lvlText w:val="◦"/>
      <w:lvlJc w:val="left"/>
      <w:pPr>
        <w:tabs>
          <w:tab w:val="num" w:pos="6120"/>
        </w:tabs>
        <w:ind w:left="6120" w:hanging="360"/>
      </w:pPr>
      <w:rPr>
        <w:rFonts w:ascii="Microsoft Sans Serif" w:hAnsi="Microsoft Sans Serif" w:hint="default"/>
      </w:rPr>
    </w:lvl>
  </w:abstractNum>
  <w:abstractNum w:abstractNumId="111" w15:restartNumberingAfterBreak="0">
    <w:nsid w:val="61636AAB"/>
    <w:multiLevelType w:val="hybridMultilevel"/>
    <w:tmpl w:val="FE28ED30"/>
    <w:lvl w:ilvl="0" w:tplc="F6E44988">
      <w:start w:val="1"/>
      <w:numFmt w:val="bullet"/>
      <w:lvlText w:val="-"/>
      <w:lvlJc w:val="left"/>
      <w:pPr>
        <w:tabs>
          <w:tab w:val="num" w:pos="720"/>
        </w:tabs>
        <w:ind w:left="720" w:hanging="360"/>
      </w:pPr>
      <w:rPr>
        <w:rFonts w:ascii="Times" w:hAnsi="Times" w:hint="default"/>
      </w:rPr>
    </w:lvl>
    <w:lvl w:ilvl="1" w:tplc="3A9839C6">
      <w:start w:val="1"/>
      <w:numFmt w:val="bullet"/>
      <w:lvlText w:val="-"/>
      <w:lvlJc w:val="left"/>
      <w:pPr>
        <w:tabs>
          <w:tab w:val="num" w:pos="1440"/>
        </w:tabs>
        <w:ind w:left="1440" w:hanging="360"/>
      </w:pPr>
      <w:rPr>
        <w:rFonts w:ascii="Times" w:hAnsi="Times" w:hint="default"/>
      </w:rPr>
    </w:lvl>
    <w:lvl w:ilvl="2" w:tplc="D83895D8" w:tentative="1">
      <w:start w:val="1"/>
      <w:numFmt w:val="bullet"/>
      <w:lvlText w:val="-"/>
      <w:lvlJc w:val="left"/>
      <w:pPr>
        <w:tabs>
          <w:tab w:val="num" w:pos="2160"/>
        </w:tabs>
        <w:ind w:left="2160" w:hanging="360"/>
      </w:pPr>
      <w:rPr>
        <w:rFonts w:ascii="Times" w:hAnsi="Times" w:hint="default"/>
      </w:rPr>
    </w:lvl>
    <w:lvl w:ilvl="3" w:tplc="EB6C2516" w:tentative="1">
      <w:start w:val="1"/>
      <w:numFmt w:val="bullet"/>
      <w:lvlText w:val="-"/>
      <w:lvlJc w:val="left"/>
      <w:pPr>
        <w:tabs>
          <w:tab w:val="num" w:pos="2880"/>
        </w:tabs>
        <w:ind w:left="2880" w:hanging="360"/>
      </w:pPr>
      <w:rPr>
        <w:rFonts w:ascii="Times" w:hAnsi="Times" w:hint="default"/>
      </w:rPr>
    </w:lvl>
    <w:lvl w:ilvl="4" w:tplc="25023812" w:tentative="1">
      <w:start w:val="1"/>
      <w:numFmt w:val="bullet"/>
      <w:lvlText w:val="-"/>
      <w:lvlJc w:val="left"/>
      <w:pPr>
        <w:tabs>
          <w:tab w:val="num" w:pos="3600"/>
        </w:tabs>
        <w:ind w:left="3600" w:hanging="360"/>
      </w:pPr>
      <w:rPr>
        <w:rFonts w:ascii="Times" w:hAnsi="Times" w:hint="default"/>
      </w:rPr>
    </w:lvl>
    <w:lvl w:ilvl="5" w:tplc="75DA867C" w:tentative="1">
      <w:start w:val="1"/>
      <w:numFmt w:val="bullet"/>
      <w:lvlText w:val="-"/>
      <w:lvlJc w:val="left"/>
      <w:pPr>
        <w:tabs>
          <w:tab w:val="num" w:pos="4320"/>
        </w:tabs>
        <w:ind w:left="4320" w:hanging="360"/>
      </w:pPr>
      <w:rPr>
        <w:rFonts w:ascii="Times" w:hAnsi="Times" w:hint="default"/>
      </w:rPr>
    </w:lvl>
    <w:lvl w:ilvl="6" w:tplc="B61CC41E" w:tentative="1">
      <w:start w:val="1"/>
      <w:numFmt w:val="bullet"/>
      <w:lvlText w:val="-"/>
      <w:lvlJc w:val="left"/>
      <w:pPr>
        <w:tabs>
          <w:tab w:val="num" w:pos="5040"/>
        </w:tabs>
        <w:ind w:left="5040" w:hanging="360"/>
      </w:pPr>
      <w:rPr>
        <w:rFonts w:ascii="Times" w:hAnsi="Times" w:hint="default"/>
      </w:rPr>
    </w:lvl>
    <w:lvl w:ilvl="7" w:tplc="24DA14F2" w:tentative="1">
      <w:start w:val="1"/>
      <w:numFmt w:val="bullet"/>
      <w:lvlText w:val="-"/>
      <w:lvlJc w:val="left"/>
      <w:pPr>
        <w:tabs>
          <w:tab w:val="num" w:pos="5760"/>
        </w:tabs>
        <w:ind w:left="5760" w:hanging="360"/>
      </w:pPr>
      <w:rPr>
        <w:rFonts w:ascii="Times" w:hAnsi="Times" w:hint="default"/>
      </w:rPr>
    </w:lvl>
    <w:lvl w:ilvl="8" w:tplc="D5162CE0" w:tentative="1">
      <w:start w:val="1"/>
      <w:numFmt w:val="bullet"/>
      <w:lvlText w:val="-"/>
      <w:lvlJc w:val="left"/>
      <w:pPr>
        <w:tabs>
          <w:tab w:val="num" w:pos="6480"/>
        </w:tabs>
        <w:ind w:left="6480" w:hanging="360"/>
      </w:pPr>
      <w:rPr>
        <w:rFonts w:ascii="Times" w:hAnsi="Times" w:hint="default"/>
      </w:rPr>
    </w:lvl>
  </w:abstractNum>
  <w:abstractNum w:abstractNumId="112" w15:restartNumberingAfterBreak="0">
    <w:nsid w:val="62F04F1F"/>
    <w:multiLevelType w:val="hybridMultilevel"/>
    <w:tmpl w:val="416C5D06"/>
    <w:lvl w:ilvl="0" w:tplc="06487C42">
      <w:start w:val="1"/>
      <w:numFmt w:val="bullet"/>
      <w:lvlText w:val="◦"/>
      <w:lvlJc w:val="left"/>
      <w:pPr>
        <w:tabs>
          <w:tab w:val="num" w:pos="720"/>
        </w:tabs>
        <w:ind w:left="720" w:hanging="360"/>
      </w:pPr>
      <w:rPr>
        <w:rFonts w:ascii="Microsoft Sans Serif" w:hAnsi="Microsoft Sans Serif" w:hint="default"/>
      </w:rPr>
    </w:lvl>
    <w:lvl w:ilvl="1" w:tplc="8FDC78F0">
      <w:start w:val="1"/>
      <w:numFmt w:val="bullet"/>
      <w:lvlText w:val="◦"/>
      <w:lvlJc w:val="left"/>
      <w:pPr>
        <w:tabs>
          <w:tab w:val="num" w:pos="1440"/>
        </w:tabs>
        <w:ind w:left="1440" w:hanging="360"/>
      </w:pPr>
      <w:rPr>
        <w:rFonts w:ascii="Microsoft Sans Serif" w:hAnsi="Microsoft Sans Serif" w:hint="default"/>
      </w:rPr>
    </w:lvl>
    <w:lvl w:ilvl="2" w:tplc="F51CDF2A">
      <w:numFmt w:val="bullet"/>
      <w:lvlText w:val="•"/>
      <w:lvlJc w:val="left"/>
      <w:pPr>
        <w:tabs>
          <w:tab w:val="num" w:pos="2160"/>
        </w:tabs>
        <w:ind w:left="2160" w:hanging="360"/>
      </w:pPr>
      <w:rPr>
        <w:rFonts w:ascii="Microsoft Sans Serif" w:hAnsi="Microsoft Sans Serif" w:hint="default"/>
      </w:rPr>
    </w:lvl>
    <w:lvl w:ilvl="3" w:tplc="C8E6AFEC" w:tentative="1">
      <w:start w:val="1"/>
      <w:numFmt w:val="bullet"/>
      <w:lvlText w:val="◦"/>
      <w:lvlJc w:val="left"/>
      <w:pPr>
        <w:tabs>
          <w:tab w:val="num" w:pos="2880"/>
        </w:tabs>
        <w:ind w:left="2880" w:hanging="360"/>
      </w:pPr>
      <w:rPr>
        <w:rFonts w:ascii="Microsoft Sans Serif" w:hAnsi="Microsoft Sans Serif" w:hint="default"/>
      </w:rPr>
    </w:lvl>
    <w:lvl w:ilvl="4" w:tplc="6DD86FF8" w:tentative="1">
      <w:start w:val="1"/>
      <w:numFmt w:val="bullet"/>
      <w:lvlText w:val="◦"/>
      <w:lvlJc w:val="left"/>
      <w:pPr>
        <w:tabs>
          <w:tab w:val="num" w:pos="3600"/>
        </w:tabs>
        <w:ind w:left="3600" w:hanging="360"/>
      </w:pPr>
      <w:rPr>
        <w:rFonts w:ascii="Microsoft Sans Serif" w:hAnsi="Microsoft Sans Serif" w:hint="default"/>
      </w:rPr>
    </w:lvl>
    <w:lvl w:ilvl="5" w:tplc="0D2A4264" w:tentative="1">
      <w:start w:val="1"/>
      <w:numFmt w:val="bullet"/>
      <w:lvlText w:val="◦"/>
      <w:lvlJc w:val="left"/>
      <w:pPr>
        <w:tabs>
          <w:tab w:val="num" w:pos="4320"/>
        </w:tabs>
        <w:ind w:left="4320" w:hanging="360"/>
      </w:pPr>
      <w:rPr>
        <w:rFonts w:ascii="Microsoft Sans Serif" w:hAnsi="Microsoft Sans Serif" w:hint="default"/>
      </w:rPr>
    </w:lvl>
    <w:lvl w:ilvl="6" w:tplc="8BF22A30" w:tentative="1">
      <w:start w:val="1"/>
      <w:numFmt w:val="bullet"/>
      <w:lvlText w:val="◦"/>
      <w:lvlJc w:val="left"/>
      <w:pPr>
        <w:tabs>
          <w:tab w:val="num" w:pos="5040"/>
        </w:tabs>
        <w:ind w:left="5040" w:hanging="360"/>
      </w:pPr>
      <w:rPr>
        <w:rFonts w:ascii="Microsoft Sans Serif" w:hAnsi="Microsoft Sans Serif" w:hint="default"/>
      </w:rPr>
    </w:lvl>
    <w:lvl w:ilvl="7" w:tplc="D88E605E" w:tentative="1">
      <w:start w:val="1"/>
      <w:numFmt w:val="bullet"/>
      <w:lvlText w:val="◦"/>
      <w:lvlJc w:val="left"/>
      <w:pPr>
        <w:tabs>
          <w:tab w:val="num" w:pos="5760"/>
        </w:tabs>
        <w:ind w:left="5760" w:hanging="360"/>
      </w:pPr>
      <w:rPr>
        <w:rFonts w:ascii="Microsoft Sans Serif" w:hAnsi="Microsoft Sans Serif" w:hint="default"/>
      </w:rPr>
    </w:lvl>
    <w:lvl w:ilvl="8" w:tplc="7CA8D5CC" w:tentative="1">
      <w:start w:val="1"/>
      <w:numFmt w:val="bullet"/>
      <w:lvlText w:val="◦"/>
      <w:lvlJc w:val="left"/>
      <w:pPr>
        <w:tabs>
          <w:tab w:val="num" w:pos="6480"/>
        </w:tabs>
        <w:ind w:left="6480" w:hanging="360"/>
      </w:pPr>
      <w:rPr>
        <w:rFonts w:ascii="Microsoft Sans Serif" w:hAnsi="Microsoft Sans Serif" w:hint="default"/>
      </w:rPr>
    </w:lvl>
  </w:abstractNum>
  <w:abstractNum w:abstractNumId="113" w15:restartNumberingAfterBreak="0">
    <w:nsid w:val="646E21D8"/>
    <w:multiLevelType w:val="hybridMultilevel"/>
    <w:tmpl w:val="3A02C1B6"/>
    <w:lvl w:ilvl="0" w:tplc="F6FA9D7C">
      <w:start w:val="1"/>
      <w:numFmt w:val="bullet"/>
      <w:lvlText w:val="-"/>
      <w:lvlJc w:val="left"/>
      <w:pPr>
        <w:tabs>
          <w:tab w:val="num" w:pos="720"/>
        </w:tabs>
        <w:ind w:left="720" w:hanging="360"/>
      </w:pPr>
      <w:rPr>
        <w:rFonts w:ascii="Times" w:hAnsi="Times" w:hint="default"/>
      </w:rPr>
    </w:lvl>
    <w:lvl w:ilvl="1" w:tplc="48D68816">
      <w:start w:val="1"/>
      <w:numFmt w:val="bullet"/>
      <w:lvlText w:val="-"/>
      <w:lvlJc w:val="left"/>
      <w:pPr>
        <w:tabs>
          <w:tab w:val="num" w:pos="1440"/>
        </w:tabs>
        <w:ind w:left="1440" w:hanging="360"/>
      </w:pPr>
      <w:rPr>
        <w:rFonts w:ascii="Times" w:hAnsi="Times" w:hint="default"/>
      </w:rPr>
    </w:lvl>
    <w:lvl w:ilvl="2" w:tplc="3E9688F4">
      <w:numFmt w:val="bullet"/>
      <w:lvlText w:val="o"/>
      <w:lvlJc w:val="left"/>
      <w:pPr>
        <w:tabs>
          <w:tab w:val="num" w:pos="2160"/>
        </w:tabs>
        <w:ind w:left="2160" w:hanging="360"/>
      </w:pPr>
      <w:rPr>
        <w:rFonts w:ascii="Courier New" w:hAnsi="Courier New" w:hint="default"/>
      </w:rPr>
    </w:lvl>
    <w:lvl w:ilvl="3" w:tplc="97E6BCCA" w:tentative="1">
      <w:start w:val="1"/>
      <w:numFmt w:val="bullet"/>
      <w:lvlText w:val="-"/>
      <w:lvlJc w:val="left"/>
      <w:pPr>
        <w:tabs>
          <w:tab w:val="num" w:pos="2880"/>
        </w:tabs>
        <w:ind w:left="2880" w:hanging="360"/>
      </w:pPr>
      <w:rPr>
        <w:rFonts w:ascii="Times" w:hAnsi="Times" w:hint="default"/>
      </w:rPr>
    </w:lvl>
    <w:lvl w:ilvl="4" w:tplc="3DDCA45C" w:tentative="1">
      <w:start w:val="1"/>
      <w:numFmt w:val="bullet"/>
      <w:lvlText w:val="-"/>
      <w:lvlJc w:val="left"/>
      <w:pPr>
        <w:tabs>
          <w:tab w:val="num" w:pos="3600"/>
        </w:tabs>
        <w:ind w:left="3600" w:hanging="360"/>
      </w:pPr>
      <w:rPr>
        <w:rFonts w:ascii="Times" w:hAnsi="Times" w:hint="default"/>
      </w:rPr>
    </w:lvl>
    <w:lvl w:ilvl="5" w:tplc="FA7AA086" w:tentative="1">
      <w:start w:val="1"/>
      <w:numFmt w:val="bullet"/>
      <w:lvlText w:val="-"/>
      <w:lvlJc w:val="left"/>
      <w:pPr>
        <w:tabs>
          <w:tab w:val="num" w:pos="4320"/>
        </w:tabs>
        <w:ind w:left="4320" w:hanging="360"/>
      </w:pPr>
      <w:rPr>
        <w:rFonts w:ascii="Times" w:hAnsi="Times" w:hint="default"/>
      </w:rPr>
    </w:lvl>
    <w:lvl w:ilvl="6" w:tplc="C2968186" w:tentative="1">
      <w:start w:val="1"/>
      <w:numFmt w:val="bullet"/>
      <w:lvlText w:val="-"/>
      <w:lvlJc w:val="left"/>
      <w:pPr>
        <w:tabs>
          <w:tab w:val="num" w:pos="5040"/>
        </w:tabs>
        <w:ind w:left="5040" w:hanging="360"/>
      </w:pPr>
      <w:rPr>
        <w:rFonts w:ascii="Times" w:hAnsi="Times" w:hint="default"/>
      </w:rPr>
    </w:lvl>
    <w:lvl w:ilvl="7" w:tplc="8386305A" w:tentative="1">
      <w:start w:val="1"/>
      <w:numFmt w:val="bullet"/>
      <w:lvlText w:val="-"/>
      <w:lvlJc w:val="left"/>
      <w:pPr>
        <w:tabs>
          <w:tab w:val="num" w:pos="5760"/>
        </w:tabs>
        <w:ind w:left="5760" w:hanging="360"/>
      </w:pPr>
      <w:rPr>
        <w:rFonts w:ascii="Times" w:hAnsi="Times" w:hint="default"/>
      </w:rPr>
    </w:lvl>
    <w:lvl w:ilvl="8" w:tplc="34A0278C" w:tentative="1">
      <w:start w:val="1"/>
      <w:numFmt w:val="bullet"/>
      <w:lvlText w:val="-"/>
      <w:lvlJc w:val="left"/>
      <w:pPr>
        <w:tabs>
          <w:tab w:val="num" w:pos="6480"/>
        </w:tabs>
        <w:ind w:left="6480" w:hanging="360"/>
      </w:pPr>
      <w:rPr>
        <w:rFonts w:ascii="Times" w:hAnsi="Times" w:hint="default"/>
      </w:rPr>
    </w:lvl>
  </w:abstractNum>
  <w:abstractNum w:abstractNumId="114"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65291300"/>
    <w:multiLevelType w:val="hybridMultilevel"/>
    <w:tmpl w:val="25D26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6602C1E"/>
    <w:multiLevelType w:val="hybridMultilevel"/>
    <w:tmpl w:val="84F068D2"/>
    <w:lvl w:ilvl="0" w:tplc="ACDC041E">
      <w:start w:val="1"/>
      <w:numFmt w:val="bullet"/>
      <w:lvlText w:val="o"/>
      <w:lvlJc w:val="left"/>
      <w:pPr>
        <w:tabs>
          <w:tab w:val="num" w:pos="720"/>
        </w:tabs>
        <w:ind w:left="720" w:hanging="360"/>
      </w:pPr>
      <w:rPr>
        <w:rFonts w:ascii="Courier New" w:hAnsi="Courier New" w:hint="default"/>
      </w:rPr>
    </w:lvl>
    <w:lvl w:ilvl="1" w:tplc="54DC0DF2" w:tentative="1">
      <w:start w:val="1"/>
      <w:numFmt w:val="bullet"/>
      <w:lvlText w:val="o"/>
      <w:lvlJc w:val="left"/>
      <w:pPr>
        <w:tabs>
          <w:tab w:val="num" w:pos="1440"/>
        </w:tabs>
        <w:ind w:left="1440" w:hanging="360"/>
      </w:pPr>
      <w:rPr>
        <w:rFonts w:ascii="Courier New" w:hAnsi="Courier New" w:hint="default"/>
      </w:rPr>
    </w:lvl>
    <w:lvl w:ilvl="2" w:tplc="41001290">
      <w:start w:val="1"/>
      <w:numFmt w:val="bullet"/>
      <w:lvlText w:val="o"/>
      <w:lvlJc w:val="left"/>
      <w:pPr>
        <w:tabs>
          <w:tab w:val="num" w:pos="2160"/>
        </w:tabs>
        <w:ind w:left="2160" w:hanging="360"/>
      </w:pPr>
      <w:rPr>
        <w:rFonts w:ascii="Courier New" w:hAnsi="Courier New" w:hint="default"/>
      </w:rPr>
    </w:lvl>
    <w:lvl w:ilvl="3" w:tplc="7360AF18" w:tentative="1">
      <w:start w:val="1"/>
      <w:numFmt w:val="bullet"/>
      <w:lvlText w:val="o"/>
      <w:lvlJc w:val="left"/>
      <w:pPr>
        <w:tabs>
          <w:tab w:val="num" w:pos="2880"/>
        </w:tabs>
        <w:ind w:left="2880" w:hanging="360"/>
      </w:pPr>
      <w:rPr>
        <w:rFonts w:ascii="Courier New" w:hAnsi="Courier New" w:hint="default"/>
      </w:rPr>
    </w:lvl>
    <w:lvl w:ilvl="4" w:tplc="BEEABF56" w:tentative="1">
      <w:start w:val="1"/>
      <w:numFmt w:val="bullet"/>
      <w:lvlText w:val="o"/>
      <w:lvlJc w:val="left"/>
      <w:pPr>
        <w:tabs>
          <w:tab w:val="num" w:pos="3600"/>
        </w:tabs>
        <w:ind w:left="3600" w:hanging="360"/>
      </w:pPr>
      <w:rPr>
        <w:rFonts w:ascii="Courier New" w:hAnsi="Courier New" w:hint="default"/>
      </w:rPr>
    </w:lvl>
    <w:lvl w:ilvl="5" w:tplc="E29AD034" w:tentative="1">
      <w:start w:val="1"/>
      <w:numFmt w:val="bullet"/>
      <w:lvlText w:val="o"/>
      <w:lvlJc w:val="left"/>
      <w:pPr>
        <w:tabs>
          <w:tab w:val="num" w:pos="4320"/>
        </w:tabs>
        <w:ind w:left="4320" w:hanging="360"/>
      </w:pPr>
      <w:rPr>
        <w:rFonts w:ascii="Courier New" w:hAnsi="Courier New" w:hint="default"/>
      </w:rPr>
    </w:lvl>
    <w:lvl w:ilvl="6" w:tplc="0DD0544E" w:tentative="1">
      <w:start w:val="1"/>
      <w:numFmt w:val="bullet"/>
      <w:lvlText w:val="o"/>
      <w:lvlJc w:val="left"/>
      <w:pPr>
        <w:tabs>
          <w:tab w:val="num" w:pos="5040"/>
        </w:tabs>
        <w:ind w:left="5040" w:hanging="360"/>
      </w:pPr>
      <w:rPr>
        <w:rFonts w:ascii="Courier New" w:hAnsi="Courier New" w:hint="default"/>
      </w:rPr>
    </w:lvl>
    <w:lvl w:ilvl="7" w:tplc="979E2460" w:tentative="1">
      <w:start w:val="1"/>
      <w:numFmt w:val="bullet"/>
      <w:lvlText w:val="o"/>
      <w:lvlJc w:val="left"/>
      <w:pPr>
        <w:tabs>
          <w:tab w:val="num" w:pos="5760"/>
        </w:tabs>
        <w:ind w:left="5760" w:hanging="360"/>
      </w:pPr>
      <w:rPr>
        <w:rFonts w:ascii="Courier New" w:hAnsi="Courier New" w:hint="default"/>
      </w:rPr>
    </w:lvl>
    <w:lvl w:ilvl="8" w:tplc="0472E908" w:tentative="1">
      <w:start w:val="1"/>
      <w:numFmt w:val="bullet"/>
      <w:lvlText w:val="o"/>
      <w:lvlJc w:val="left"/>
      <w:pPr>
        <w:tabs>
          <w:tab w:val="num" w:pos="6480"/>
        </w:tabs>
        <w:ind w:left="6480" w:hanging="360"/>
      </w:pPr>
      <w:rPr>
        <w:rFonts w:ascii="Courier New" w:hAnsi="Courier New" w:hint="default"/>
      </w:rPr>
    </w:lvl>
  </w:abstractNum>
  <w:abstractNum w:abstractNumId="117" w15:restartNumberingAfterBreak="0">
    <w:nsid w:val="67C5500F"/>
    <w:multiLevelType w:val="hybridMultilevel"/>
    <w:tmpl w:val="4FAE146A"/>
    <w:lvl w:ilvl="0" w:tplc="84346082">
      <w:start w:val="1"/>
      <w:numFmt w:val="bullet"/>
      <w:lvlText w:val="-"/>
      <w:lvlJc w:val="left"/>
      <w:pPr>
        <w:tabs>
          <w:tab w:val="num" w:pos="720"/>
        </w:tabs>
        <w:ind w:left="720" w:hanging="360"/>
      </w:pPr>
      <w:rPr>
        <w:rFonts w:ascii="Times" w:hAnsi="Times" w:hint="default"/>
      </w:rPr>
    </w:lvl>
    <w:lvl w:ilvl="1" w:tplc="F8E28CEC">
      <w:numFmt w:val="bullet"/>
      <w:lvlText w:val=""/>
      <w:lvlJc w:val="left"/>
      <w:pPr>
        <w:tabs>
          <w:tab w:val="num" w:pos="1440"/>
        </w:tabs>
        <w:ind w:left="1440" w:hanging="360"/>
      </w:pPr>
      <w:rPr>
        <w:rFonts w:ascii="Symbol" w:hAnsi="Symbol" w:hint="default"/>
      </w:rPr>
    </w:lvl>
    <w:lvl w:ilvl="2" w:tplc="9F540A2A" w:tentative="1">
      <w:start w:val="1"/>
      <w:numFmt w:val="bullet"/>
      <w:lvlText w:val="-"/>
      <w:lvlJc w:val="left"/>
      <w:pPr>
        <w:tabs>
          <w:tab w:val="num" w:pos="2160"/>
        </w:tabs>
        <w:ind w:left="2160" w:hanging="360"/>
      </w:pPr>
      <w:rPr>
        <w:rFonts w:ascii="Times" w:hAnsi="Times" w:hint="default"/>
      </w:rPr>
    </w:lvl>
    <w:lvl w:ilvl="3" w:tplc="4C105380" w:tentative="1">
      <w:start w:val="1"/>
      <w:numFmt w:val="bullet"/>
      <w:lvlText w:val="-"/>
      <w:lvlJc w:val="left"/>
      <w:pPr>
        <w:tabs>
          <w:tab w:val="num" w:pos="2880"/>
        </w:tabs>
        <w:ind w:left="2880" w:hanging="360"/>
      </w:pPr>
      <w:rPr>
        <w:rFonts w:ascii="Times" w:hAnsi="Times" w:hint="default"/>
      </w:rPr>
    </w:lvl>
    <w:lvl w:ilvl="4" w:tplc="EFD67A3C" w:tentative="1">
      <w:start w:val="1"/>
      <w:numFmt w:val="bullet"/>
      <w:lvlText w:val="-"/>
      <w:lvlJc w:val="left"/>
      <w:pPr>
        <w:tabs>
          <w:tab w:val="num" w:pos="3600"/>
        </w:tabs>
        <w:ind w:left="3600" w:hanging="360"/>
      </w:pPr>
      <w:rPr>
        <w:rFonts w:ascii="Times" w:hAnsi="Times" w:hint="default"/>
      </w:rPr>
    </w:lvl>
    <w:lvl w:ilvl="5" w:tplc="F4E6DEB2" w:tentative="1">
      <w:start w:val="1"/>
      <w:numFmt w:val="bullet"/>
      <w:lvlText w:val="-"/>
      <w:lvlJc w:val="left"/>
      <w:pPr>
        <w:tabs>
          <w:tab w:val="num" w:pos="4320"/>
        </w:tabs>
        <w:ind w:left="4320" w:hanging="360"/>
      </w:pPr>
      <w:rPr>
        <w:rFonts w:ascii="Times" w:hAnsi="Times" w:hint="default"/>
      </w:rPr>
    </w:lvl>
    <w:lvl w:ilvl="6" w:tplc="FBBAA53E" w:tentative="1">
      <w:start w:val="1"/>
      <w:numFmt w:val="bullet"/>
      <w:lvlText w:val="-"/>
      <w:lvlJc w:val="left"/>
      <w:pPr>
        <w:tabs>
          <w:tab w:val="num" w:pos="5040"/>
        </w:tabs>
        <w:ind w:left="5040" w:hanging="360"/>
      </w:pPr>
      <w:rPr>
        <w:rFonts w:ascii="Times" w:hAnsi="Times" w:hint="default"/>
      </w:rPr>
    </w:lvl>
    <w:lvl w:ilvl="7" w:tplc="B82CF2A4" w:tentative="1">
      <w:start w:val="1"/>
      <w:numFmt w:val="bullet"/>
      <w:lvlText w:val="-"/>
      <w:lvlJc w:val="left"/>
      <w:pPr>
        <w:tabs>
          <w:tab w:val="num" w:pos="5760"/>
        </w:tabs>
        <w:ind w:left="5760" w:hanging="360"/>
      </w:pPr>
      <w:rPr>
        <w:rFonts w:ascii="Times" w:hAnsi="Times" w:hint="default"/>
      </w:rPr>
    </w:lvl>
    <w:lvl w:ilvl="8" w:tplc="327C36E8" w:tentative="1">
      <w:start w:val="1"/>
      <w:numFmt w:val="bullet"/>
      <w:lvlText w:val="-"/>
      <w:lvlJc w:val="left"/>
      <w:pPr>
        <w:tabs>
          <w:tab w:val="num" w:pos="6480"/>
        </w:tabs>
        <w:ind w:left="6480" w:hanging="360"/>
      </w:pPr>
      <w:rPr>
        <w:rFonts w:ascii="Times" w:hAnsi="Times" w:hint="default"/>
      </w:rPr>
    </w:lvl>
  </w:abstractNum>
  <w:abstractNum w:abstractNumId="118" w15:restartNumberingAfterBreak="0">
    <w:nsid w:val="681D7267"/>
    <w:multiLevelType w:val="hybridMultilevel"/>
    <w:tmpl w:val="76E800CE"/>
    <w:lvl w:ilvl="0" w:tplc="3E8860D0">
      <w:start w:val="1"/>
      <w:numFmt w:val="bullet"/>
      <w:lvlText w:val="•"/>
      <w:lvlJc w:val="left"/>
      <w:pPr>
        <w:tabs>
          <w:tab w:val="num" w:pos="720"/>
        </w:tabs>
        <w:ind w:left="720" w:hanging="360"/>
      </w:pPr>
      <w:rPr>
        <w:rFonts w:ascii="Microsoft Sans Serif" w:hAnsi="Microsoft Sans Serif" w:hint="default"/>
      </w:rPr>
    </w:lvl>
    <w:lvl w:ilvl="1" w:tplc="90463950" w:tentative="1">
      <w:start w:val="1"/>
      <w:numFmt w:val="bullet"/>
      <w:lvlText w:val="•"/>
      <w:lvlJc w:val="left"/>
      <w:pPr>
        <w:tabs>
          <w:tab w:val="num" w:pos="1440"/>
        </w:tabs>
        <w:ind w:left="1440" w:hanging="360"/>
      </w:pPr>
      <w:rPr>
        <w:rFonts w:ascii="Microsoft Sans Serif" w:hAnsi="Microsoft Sans Serif" w:hint="default"/>
      </w:rPr>
    </w:lvl>
    <w:lvl w:ilvl="2" w:tplc="00308022">
      <w:start w:val="1"/>
      <w:numFmt w:val="bullet"/>
      <w:lvlText w:val="•"/>
      <w:lvlJc w:val="left"/>
      <w:pPr>
        <w:tabs>
          <w:tab w:val="num" w:pos="2160"/>
        </w:tabs>
        <w:ind w:left="2160" w:hanging="360"/>
      </w:pPr>
      <w:rPr>
        <w:rFonts w:ascii="Microsoft Sans Serif" w:hAnsi="Microsoft Sans Serif" w:hint="default"/>
      </w:rPr>
    </w:lvl>
    <w:lvl w:ilvl="3" w:tplc="2E445832" w:tentative="1">
      <w:start w:val="1"/>
      <w:numFmt w:val="bullet"/>
      <w:lvlText w:val="•"/>
      <w:lvlJc w:val="left"/>
      <w:pPr>
        <w:tabs>
          <w:tab w:val="num" w:pos="2880"/>
        </w:tabs>
        <w:ind w:left="2880" w:hanging="360"/>
      </w:pPr>
      <w:rPr>
        <w:rFonts w:ascii="Microsoft Sans Serif" w:hAnsi="Microsoft Sans Serif" w:hint="default"/>
      </w:rPr>
    </w:lvl>
    <w:lvl w:ilvl="4" w:tplc="008A06CE" w:tentative="1">
      <w:start w:val="1"/>
      <w:numFmt w:val="bullet"/>
      <w:lvlText w:val="•"/>
      <w:lvlJc w:val="left"/>
      <w:pPr>
        <w:tabs>
          <w:tab w:val="num" w:pos="3600"/>
        </w:tabs>
        <w:ind w:left="3600" w:hanging="360"/>
      </w:pPr>
      <w:rPr>
        <w:rFonts w:ascii="Microsoft Sans Serif" w:hAnsi="Microsoft Sans Serif" w:hint="default"/>
      </w:rPr>
    </w:lvl>
    <w:lvl w:ilvl="5" w:tplc="87E021B4" w:tentative="1">
      <w:start w:val="1"/>
      <w:numFmt w:val="bullet"/>
      <w:lvlText w:val="•"/>
      <w:lvlJc w:val="left"/>
      <w:pPr>
        <w:tabs>
          <w:tab w:val="num" w:pos="4320"/>
        </w:tabs>
        <w:ind w:left="4320" w:hanging="360"/>
      </w:pPr>
      <w:rPr>
        <w:rFonts w:ascii="Microsoft Sans Serif" w:hAnsi="Microsoft Sans Serif" w:hint="default"/>
      </w:rPr>
    </w:lvl>
    <w:lvl w:ilvl="6" w:tplc="6C1836E8" w:tentative="1">
      <w:start w:val="1"/>
      <w:numFmt w:val="bullet"/>
      <w:lvlText w:val="•"/>
      <w:lvlJc w:val="left"/>
      <w:pPr>
        <w:tabs>
          <w:tab w:val="num" w:pos="5040"/>
        </w:tabs>
        <w:ind w:left="5040" w:hanging="360"/>
      </w:pPr>
      <w:rPr>
        <w:rFonts w:ascii="Microsoft Sans Serif" w:hAnsi="Microsoft Sans Serif" w:hint="default"/>
      </w:rPr>
    </w:lvl>
    <w:lvl w:ilvl="7" w:tplc="AEE0459C" w:tentative="1">
      <w:start w:val="1"/>
      <w:numFmt w:val="bullet"/>
      <w:lvlText w:val="•"/>
      <w:lvlJc w:val="left"/>
      <w:pPr>
        <w:tabs>
          <w:tab w:val="num" w:pos="5760"/>
        </w:tabs>
        <w:ind w:left="5760" w:hanging="360"/>
      </w:pPr>
      <w:rPr>
        <w:rFonts w:ascii="Microsoft Sans Serif" w:hAnsi="Microsoft Sans Serif" w:hint="default"/>
      </w:rPr>
    </w:lvl>
    <w:lvl w:ilvl="8" w:tplc="D5C68356" w:tentative="1">
      <w:start w:val="1"/>
      <w:numFmt w:val="bullet"/>
      <w:lvlText w:val="•"/>
      <w:lvlJc w:val="left"/>
      <w:pPr>
        <w:tabs>
          <w:tab w:val="num" w:pos="6480"/>
        </w:tabs>
        <w:ind w:left="6480" w:hanging="360"/>
      </w:pPr>
      <w:rPr>
        <w:rFonts w:ascii="Microsoft Sans Serif" w:hAnsi="Microsoft Sans Serif" w:hint="default"/>
      </w:rPr>
    </w:lvl>
  </w:abstractNum>
  <w:abstractNum w:abstractNumId="119"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0" w15:restartNumberingAfterBreak="0">
    <w:nsid w:val="692328CA"/>
    <w:multiLevelType w:val="hybridMultilevel"/>
    <w:tmpl w:val="1F94C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B206E49"/>
    <w:multiLevelType w:val="hybridMultilevel"/>
    <w:tmpl w:val="6D68D052"/>
    <w:lvl w:ilvl="0" w:tplc="92EA8CC6">
      <w:start w:val="1"/>
      <w:numFmt w:val="bullet"/>
      <w:lvlText w:val=""/>
      <w:lvlJc w:val="left"/>
      <w:pPr>
        <w:tabs>
          <w:tab w:val="num" w:pos="720"/>
        </w:tabs>
        <w:ind w:left="720" w:hanging="360"/>
      </w:pPr>
      <w:rPr>
        <w:rFonts w:ascii="Wingdings 2" w:hAnsi="Wingdings 2" w:hint="default"/>
      </w:rPr>
    </w:lvl>
    <w:lvl w:ilvl="1" w:tplc="1C403808">
      <w:start w:val="1"/>
      <w:numFmt w:val="bullet"/>
      <w:lvlText w:val=""/>
      <w:lvlJc w:val="left"/>
      <w:pPr>
        <w:tabs>
          <w:tab w:val="num" w:pos="1440"/>
        </w:tabs>
        <w:ind w:left="1440" w:hanging="360"/>
      </w:pPr>
      <w:rPr>
        <w:rFonts w:ascii="Wingdings 2" w:hAnsi="Wingdings 2" w:hint="default"/>
      </w:rPr>
    </w:lvl>
    <w:lvl w:ilvl="2" w:tplc="136C7A3E">
      <w:numFmt w:val="bullet"/>
      <w:lvlText w:val=""/>
      <w:lvlJc w:val="left"/>
      <w:pPr>
        <w:tabs>
          <w:tab w:val="num" w:pos="2160"/>
        </w:tabs>
        <w:ind w:left="2160" w:hanging="360"/>
      </w:pPr>
      <w:rPr>
        <w:rFonts w:ascii="Wingdings 2" w:hAnsi="Wingdings 2" w:hint="default"/>
      </w:rPr>
    </w:lvl>
    <w:lvl w:ilvl="3" w:tplc="2D3003D4" w:tentative="1">
      <w:start w:val="1"/>
      <w:numFmt w:val="bullet"/>
      <w:lvlText w:val=""/>
      <w:lvlJc w:val="left"/>
      <w:pPr>
        <w:tabs>
          <w:tab w:val="num" w:pos="2880"/>
        </w:tabs>
        <w:ind w:left="2880" w:hanging="360"/>
      </w:pPr>
      <w:rPr>
        <w:rFonts w:ascii="Wingdings 2" w:hAnsi="Wingdings 2" w:hint="default"/>
      </w:rPr>
    </w:lvl>
    <w:lvl w:ilvl="4" w:tplc="24423DF6" w:tentative="1">
      <w:start w:val="1"/>
      <w:numFmt w:val="bullet"/>
      <w:lvlText w:val=""/>
      <w:lvlJc w:val="left"/>
      <w:pPr>
        <w:tabs>
          <w:tab w:val="num" w:pos="3600"/>
        </w:tabs>
        <w:ind w:left="3600" w:hanging="360"/>
      </w:pPr>
      <w:rPr>
        <w:rFonts w:ascii="Wingdings 2" w:hAnsi="Wingdings 2" w:hint="default"/>
      </w:rPr>
    </w:lvl>
    <w:lvl w:ilvl="5" w:tplc="92589BFA" w:tentative="1">
      <w:start w:val="1"/>
      <w:numFmt w:val="bullet"/>
      <w:lvlText w:val=""/>
      <w:lvlJc w:val="left"/>
      <w:pPr>
        <w:tabs>
          <w:tab w:val="num" w:pos="4320"/>
        </w:tabs>
        <w:ind w:left="4320" w:hanging="360"/>
      </w:pPr>
      <w:rPr>
        <w:rFonts w:ascii="Wingdings 2" w:hAnsi="Wingdings 2" w:hint="default"/>
      </w:rPr>
    </w:lvl>
    <w:lvl w:ilvl="6" w:tplc="6DD02752" w:tentative="1">
      <w:start w:val="1"/>
      <w:numFmt w:val="bullet"/>
      <w:lvlText w:val=""/>
      <w:lvlJc w:val="left"/>
      <w:pPr>
        <w:tabs>
          <w:tab w:val="num" w:pos="5040"/>
        </w:tabs>
        <w:ind w:left="5040" w:hanging="360"/>
      </w:pPr>
      <w:rPr>
        <w:rFonts w:ascii="Wingdings 2" w:hAnsi="Wingdings 2" w:hint="default"/>
      </w:rPr>
    </w:lvl>
    <w:lvl w:ilvl="7" w:tplc="E8246EDA" w:tentative="1">
      <w:start w:val="1"/>
      <w:numFmt w:val="bullet"/>
      <w:lvlText w:val=""/>
      <w:lvlJc w:val="left"/>
      <w:pPr>
        <w:tabs>
          <w:tab w:val="num" w:pos="5760"/>
        </w:tabs>
        <w:ind w:left="5760" w:hanging="360"/>
      </w:pPr>
      <w:rPr>
        <w:rFonts w:ascii="Wingdings 2" w:hAnsi="Wingdings 2" w:hint="default"/>
      </w:rPr>
    </w:lvl>
    <w:lvl w:ilvl="8" w:tplc="30DE07D8" w:tentative="1">
      <w:start w:val="1"/>
      <w:numFmt w:val="bullet"/>
      <w:lvlText w:val=""/>
      <w:lvlJc w:val="left"/>
      <w:pPr>
        <w:tabs>
          <w:tab w:val="num" w:pos="6480"/>
        </w:tabs>
        <w:ind w:left="6480" w:hanging="360"/>
      </w:pPr>
      <w:rPr>
        <w:rFonts w:ascii="Wingdings 2" w:hAnsi="Wingdings 2" w:hint="default"/>
      </w:rPr>
    </w:lvl>
  </w:abstractNum>
  <w:abstractNum w:abstractNumId="123" w15:restartNumberingAfterBreak="0">
    <w:nsid w:val="6C0D765E"/>
    <w:multiLevelType w:val="hybridMultilevel"/>
    <w:tmpl w:val="978C661E"/>
    <w:lvl w:ilvl="0" w:tplc="28B297F6">
      <w:start w:val="1"/>
      <w:numFmt w:val="bullet"/>
      <w:lvlText w:val=""/>
      <w:lvlJc w:val="left"/>
      <w:pPr>
        <w:tabs>
          <w:tab w:val="num" w:pos="720"/>
        </w:tabs>
        <w:ind w:left="720" w:hanging="360"/>
      </w:pPr>
      <w:rPr>
        <w:rFonts w:ascii="Symbol" w:hAnsi="Symbol" w:hint="default"/>
      </w:rPr>
    </w:lvl>
    <w:lvl w:ilvl="1" w:tplc="49C44E2C">
      <w:start w:val="1"/>
      <w:numFmt w:val="bullet"/>
      <w:lvlText w:val=""/>
      <w:lvlJc w:val="left"/>
      <w:pPr>
        <w:tabs>
          <w:tab w:val="num" w:pos="1440"/>
        </w:tabs>
        <w:ind w:left="1440" w:hanging="360"/>
      </w:pPr>
      <w:rPr>
        <w:rFonts w:ascii="Symbol" w:hAnsi="Symbol" w:hint="default"/>
      </w:rPr>
    </w:lvl>
    <w:lvl w:ilvl="2" w:tplc="77B0FF02" w:tentative="1">
      <w:start w:val="1"/>
      <w:numFmt w:val="bullet"/>
      <w:lvlText w:val=""/>
      <w:lvlJc w:val="left"/>
      <w:pPr>
        <w:tabs>
          <w:tab w:val="num" w:pos="2160"/>
        </w:tabs>
        <w:ind w:left="2160" w:hanging="360"/>
      </w:pPr>
      <w:rPr>
        <w:rFonts w:ascii="Symbol" w:hAnsi="Symbol" w:hint="default"/>
      </w:rPr>
    </w:lvl>
    <w:lvl w:ilvl="3" w:tplc="7884BC20" w:tentative="1">
      <w:start w:val="1"/>
      <w:numFmt w:val="bullet"/>
      <w:lvlText w:val=""/>
      <w:lvlJc w:val="left"/>
      <w:pPr>
        <w:tabs>
          <w:tab w:val="num" w:pos="2880"/>
        </w:tabs>
        <w:ind w:left="2880" w:hanging="360"/>
      </w:pPr>
      <w:rPr>
        <w:rFonts w:ascii="Symbol" w:hAnsi="Symbol" w:hint="default"/>
      </w:rPr>
    </w:lvl>
    <w:lvl w:ilvl="4" w:tplc="966AF2DA" w:tentative="1">
      <w:start w:val="1"/>
      <w:numFmt w:val="bullet"/>
      <w:lvlText w:val=""/>
      <w:lvlJc w:val="left"/>
      <w:pPr>
        <w:tabs>
          <w:tab w:val="num" w:pos="3600"/>
        </w:tabs>
        <w:ind w:left="3600" w:hanging="360"/>
      </w:pPr>
      <w:rPr>
        <w:rFonts w:ascii="Symbol" w:hAnsi="Symbol" w:hint="default"/>
      </w:rPr>
    </w:lvl>
    <w:lvl w:ilvl="5" w:tplc="3E8CFF56" w:tentative="1">
      <w:start w:val="1"/>
      <w:numFmt w:val="bullet"/>
      <w:lvlText w:val=""/>
      <w:lvlJc w:val="left"/>
      <w:pPr>
        <w:tabs>
          <w:tab w:val="num" w:pos="4320"/>
        </w:tabs>
        <w:ind w:left="4320" w:hanging="360"/>
      </w:pPr>
      <w:rPr>
        <w:rFonts w:ascii="Symbol" w:hAnsi="Symbol" w:hint="default"/>
      </w:rPr>
    </w:lvl>
    <w:lvl w:ilvl="6" w:tplc="2DA21E5A" w:tentative="1">
      <w:start w:val="1"/>
      <w:numFmt w:val="bullet"/>
      <w:lvlText w:val=""/>
      <w:lvlJc w:val="left"/>
      <w:pPr>
        <w:tabs>
          <w:tab w:val="num" w:pos="5040"/>
        </w:tabs>
        <w:ind w:left="5040" w:hanging="360"/>
      </w:pPr>
      <w:rPr>
        <w:rFonts w:ascii="Symbol" w:hAnsi="Symbol" w:hint="default"/>
      </w:rPr>
    </w:lvl>
    <w:lvl w:ilvl="7" w:tplc="BB7289E6" w:tentative="1">
      <w:start w:val="1"/>
      <w:numFmt w:val="bullet"/>
      <w:lvlText w:val=""/>
      <w:lvlJc w:val="left"/>
      <w:pPr>
        <w:tabs>
          <w:tab w:val="num" w:pos="5760"/>
        </w:tabs>
        <w:ind w:left="5760" w:hanging="360"/>
      </w:pPr>
      <w:rPr>
        <w:rFonts w:ascii="Symbol" w:hAnsi="Symbol" w:hint="default"/>
      </w:rPr>
    </w:lvl>
    <w:lvl w:ilvl="8" w:tplc="A580BF84" w:tentative="1">
      <w:start w:val="1"/>
      <w:numFmt w:val="bullet"/>
      <w:lvlText w:val=""/>
      <w:lvlJc w:val="left"/>
      <w:pPr>
        <w:tabs>
          <w:tab w:val="num" w:pos="6480"/>
        </w:tabs>
        <w:ind w:left="6480" w:hanging="360"/>
      </w:pPr>
      <w:rPr>
        <w:rFonts w:ascii="Symbol" w:hAnsi="Symbol" w:hint="default"/>
      </w:rPr>
    </w:lvl>
  </w:abstractNum>
  <w:abstractNum w:abstractNumId="124" w15:restartNumberingAfterBreak="0">
    <w:nsid w:val="6D925596"/>
    <w:multiLevelType w:val="hybridMultilevel"/>
    <w:tmpl w:val="56B4A370"/>
    <w:lvl w:ilvl="0" w:tplc="8F70294A">
      <w:start w:val="1"/>
      <w:numFmt w:val="bullet"/>
      <w:lvlText w:val="•"/>
      <w:lvlJc w:val="left"/>
      <w:pPr>
        <w:tabs>
          <w:tab w:val="num" w:pos="720"/>
        </w:tabs>
        <w:ind w:left="720" w:hanging="360"/>
      </w:pPr>
      <w:rPr>
        <w:rFonts w:ascii="Arial" w:hAnsi="Arial" w:hint="default"/>
      </w:rPr>
    </w:lvl>
    <w:lvl w:ilvl="1" w:tplc="70BE8D90" w:tentative="1">
      <w:start w:val="1"/>
      <w:numFmt w:val="bullet"/>
      <w:lvlText w:val="•"/>
      <w:lvlJc w:val="left"/>
      <w:pPr>
        <w:tabs>
          <w:tab w:val="num" w:pos="1440"/>
        </w:tabs>
        <w:ind w:left="1440" w:hanging="360"/>
      </w:pPr>
      <w:rPr>
        <w:rFonts w:ascii="Arial" w:hAnsi="Arial" w:hint="default"/>
      </w:rPr>
    </w:lvl>
    <w:lvl w:ilvl="2" w:tplc="351CE6EE">
      <w:start w:val="1"/>
      <w:numFmt w:val="bullet"/>
      <w:lvlText w:val="•"/>
      <w:lvlJc w:val="left"/>
      <w:pPr>
        <w:tabs>
          <w:tab w:val="num" w:pos="2160"/>
        </w:tabs>
        <w:ind w:left="2160" w:hanging="360"/>
      </w:pPr>
      <w:rPr>
        <w:rFonts w:ascii="Arial" w:hAnsi="Arial" w:hint="default"/>
      </w:rPr>
    </w:lvl>
    <w:lvl w:ilvl="3" w:tplc="B51C6A28" w:tentative="1">
      <w:start w:val="1"/>
      <w:numFmt w:val="bullet"/>
      <w:lvlText w:val="•"/>
      <w:lvlJc w:val="left"/>
      <w:pPr>
        <w:tabs>
          <w:tab w:val="num" w:pos="2880"/>
        </w:tabs>
        <w:ind w:left="2880" w:hanging="360"/>
      </w:pPr>
      <w:rPr>
        <w:rFonts w:ascii="Arial" w:hAnsi="Arial" w:hint="default"/>
      </w:rPr>
    </w:lvl>
    <w:lvl w:ilvl="4" w:tplc="FCE21E20" w:tentative="1">
      <w:start w:val="1"/>
      <w:numFmt w:val="bullet"/>
      <w:lvlText w:val="•"/>
      <w:lvlJc w:val="left"/>
      <w:pPr>
        <w:tabs>
          <w:tab w:val="num" w:pos="3600"/>
        </w:tabs>
        <w:ind w:left="3600" w:hanging="360"/>
      </w:pPr>
      <w:rPr>
        <w:rFonts w:ascii="Arial" w:hAnsi="Arial" w:hint="default"/>
      </w:rPr>
    </w:lvl>
    <w:lvl w:ilvl="5" w:tplc="FB4E7B7A" w:tentative="1">
      <w:start w:val="1"/>
      <w:numFmt w:val="bullet"/>
      <w:lvlText w:val="•"/>
      <w:lvlJc w:val="left"/>
      <w:pPr>
        <w:tabs>
          <w:tab w:val="num" w:pos="4320"/>
        </w:tabs>
        <w:ind w:left="4320" w:hanging="360"/>
      </w:pPr>
      <w:rPr>
        <w:rFonts w:ascii="Arial" w:hAnsi="Arial" w:hint="default"/>
      </w:rPr>
    </w:lvl>
    <w:lvl w:ilvl="6" w:tplc="8B40A4BE" w:tentative="1">
      <w:start w:val="1"/>
      <w:numFmt w:val="bullet"/>
      <w:lvlText w:val="•"/>
      <w:lvlJc w:val="left"/>
      <w:pPr>
        <w:tabs>
          <w:tab w:val="num" w:pos="5040"/>
        </w:tabs>
        <w:ind w:left="5040" w:hanging="360"/>
      </w:pPr>
      <w:rPr>
        <w:rFonts w:ascii="Arial" w:hAnsi="Arial" w:hint="default"/>
      </w:rPr>
    </w:lvl>
    <w:lvl w:ilvl="7" w:tplc="B01C9B68" w:tentative="1">
      <w:start w:val="1"/>
      <w:numFmt w:val="bullet"/>
      <w:lvlText w:val="•"/>
      <w:lvlJc w:val="left"/>
      <w:pPr>
        <w:tabs>
          <w:tab w:val="num" w:pos="5760"/>
        </w:tabs>
        <w:ind w:left="5760" w:hanging="360"/>
      </w:pPr>
      <w:rPr>
        <w:rFonts w:ascii="Arial" w:hAnsi="Arial" w:hint="default"/>
      </w:rPr>
    </w:lvl>
    <w:lvl w:ilvl="8" w:tplc="78503734"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6E3654AD"/>
    <w:multiLevelType w:val="hybridMultilevel"/>
    <w:tmpl w:val="8892D676"/>
    <w:lvl w:ilvl="0" w:tplc="E87A245C">
      <w:start w:val="1"/>
      <w:numFmt w:val="bullet"/>
      <w:lvlText w:val="-"/>
      <w:lvlJc w:val="left"/>
      <w:pPr>
        <w:tabs>
          <w:tab w:val="num" w:pos="720"/>
        </w:tabs>
        <w:ind w:left="720" w:hanging="360"/>
      </w:pPr>
      <w:rPr>
        <w:rFonts w:ascii="Times" w:hAnsi="Times" w:hint="default"/>
      </w:rPr>
    </w:lvl>
    <w:lvl w:ilvl="1" w:tplc="659446B2">
      <w:start w:val="1"/>
      <w:numFmt w:val="bullet"/>
      <w:lvlText w:val="-"/>
      <w:lvlJc w:val="left"/>
      <w:pPr>
        <w:tabs>
          <w:tab w:val="num" w:pos="1440"/>
        </w:tabs>
        <w:ind w:left="1440" w:hanging="360"/>
      </w:pPr>
      <w:rPr>
        <w:rFonts w:ascii="Times" w:hAnsi="Times" w:hint="default"/>
      </w:rPr>
    </w:lvl>
    <w:lvl w:ilvl="2" w:tplc="A628B5F0" w:tentative="1">
      <w:start w:val="1"/>
      <w:numFmt w:val="bullet"/>
      <w:lvlText w:val="-"/>
      <w:lvlJc w:val="left"/>
      <w:pPr>
        <w:tabs>
          <w:tab w:val="num" w:pos="2160"/>
        </w:tabs>
        <w:ind w:left="2160" w:hanging="360"/>
      </w:pPr>
      <w:rPr>
        <w:rFonts w:ascii="Times" w:hAnsi="Times" w:hint="default"/>
      </w:rPr>
    </w:lvl>
    <w:lvl w:ilvl="3" w:tplc="2DF45504" w:tentative="1">
      <w:start w:val="1"/>
      <w:numFmt w:val="bullet"/>
      <w:lvlText w:val="-"/>
      <w:lvlJc w:val="left"/>
      <w:pPr>
        <w:tabs>
          <w:tab w:val="num" w:pos="2880"/>
        </w:tabs>
        <w:ind w:left="2880" w:hanging="360"/>
      </w:pPr>
      <w:rPr>
        <w:rFonts w:ascii="Times" w:hAnsi="Times" w:hint="default"/>
      </w:rPr>
    </w:lvl>
    <w:lvl w:ilvl="4" w:tplc="D91A3E4E" w:tentative="1">
      <w:start w:val="1"/>
      <w:numFmt w:val="bullet"/>
      <w:lvlText w:val="-"/>
      <w:lvlJc w:val="left"/>
      <w:pPr>
        <w:tabs>
          <w:tab w:val="num" w:pos="3600"/>
        </w:tabs>
        <w:ind w:left="3600" w:hanging="360"/>
      </w:pPr>
      <w:rPr>
        <w:rFonts w:ascii="Times" w:hAnsi="Times" w:hint="default"/>
      </w:rPr>
    </w:lvl>
    <w:lvl w:ilvl="5" w:tplc="B52830CC" w:tentative="1">
      <w:start w:val="1"/>
      <w:numFmt w:val="bullet"/>
      <w:lvlText w:val="-"/>
      <w:lvlJc w:val="left"/>
      <w:pPr>
        <w:tabs>
          <w:tab w:val="num" w:pos="4320"/>
        </w:tabs>
        <w:ind w:left="4320" w:hanging="360"/>
      </w:pPr>
      <w:rPr>
        <w:rFonts w:ascii="Times" w:hAnsi="Times" w:hint="default"/>
      </w:rPr>
    </w:lvl>
    <w:lvl w:ilvl="6" w:tplc="48E6F454" w:tentative="1">
      <w:start w:val="1"/>
      <w:numFmt w:val="bullet"/>
      <w:lvlText w:val="-"/>
      <w:lvlJc w:val="left"/>
      <w:pPr>
        <w:tabs>
          <w:tab w:val="num" w:pos="5040"/>
        </w:tabs>
        <w:ind w:left="5040" w:hanging="360"/>
      </w:pPr>
      <w:rPr>
        <w:rFonts w:ascii="Times" w:hAnsi="Times" w:hint="default"/>
      </w:rPr>
    </w:lvl>
    <w:lvl w:ilvl="7" w:tplc="DF9AD208" w:tentative="1">
      <w:start w:val="1"/>
      <w:numFmt w:val="bullet"/>
      <w:lvlText w:val="-"/>
      <w:lvlJc w:val="left"/>
      <w:pPr>
        <w:tabs>
          <w:tab w:val="num" w:pos="5760"/>
        </w:tabs>
        <w:ind w:left="5760" w:hanging="360"/>
      </w:pPr>
      <w:rPr>
        <w:rFonts w:ascii="Times" w:hAnsi="Times" w:hint="default"/>
      </w:rPr>
    </w:lvl>
    <w:lvl w:ilvl="8" w:tplc="09DC8782" w:tentative="1">
      <w:start w:val="1"/>
      <w:numFmt w:val="bullet"/>
      <w:lvlText w:val="-"/>
      <w:lvlJc w:val="left"/>
      <w:pPr>
        <w:tabs>
          <w:tab w:val="num" w:pos="6480"/>
        </w:tabs>
        <w:ind w:left="6480" w:hanging="360"/>
      </w:pPr>
      <w:rPr>
        <w:rFonts w:ascii="Times" w:hAnsi="Times" w:hint="default"/>
      </w:rPr>
    </w:lvl>
  </w:abstractNum>
  <w:abstractNum w:abstractNumId="126" w15:restartNumberingAfterBreak="0">
    <w:nsid w:val="6E9D4F4B"/>
    <w:multiLevelType w:val="hybridMultilevel"/>
    <w:tmpl w:val="E520A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F93327F"/>
    <w:multiLevelType w:val="hybridMultilevel"/>
    <w:tmpl w:val="EDE29534"/>
    <w:lvl w:ilvl="0" w:tplc="8A460AA4">
      <w:start w:val="1"/>
      <w:numFmt w:val="bullet"/>
      <w:lvlText w:val=""/>
      <w:lvlJc w:val="left"/>
      <w:pPr>
        <w:tabs>
          <w:tab w:val="num" w:pos="720"/>
        </w:tabs>
        <w:ind w:left="720" w:hanging="360"/>
      </w:pPr>
      <w:rPr>
        <w:rFonts w:ascii="Symbol" w:hAnsi="Symbol" w:hint="default"/>
      </w:rPr>
    </w:lvl>
    <w:lvl w:ilvl="1" w:tplc="AB8CC1E0">
      <w:numFmt w:val="bullet"/>
      <w:lvlText w:val="o"/>
      <w:lvlJc w:val="left"/>
      <w:pPr>
        <w:tabs>
          <w:tab w:val="num" w:pos="1440"/>
        </w:tabs>
        <w:ind w:left="1440" w:hanging="360"/>
      </w:pPr>
      <w:rPr>
        <w:rFonts w:ascii="Courier New" w:hAnsi="Courier New" w:hint="default"/>
      </w:rPr>
    </w:lvl>
    <w:lvl w:ilvl="2" w:tplc="20F8446A" w:tentative="1">
      <w:start w:val="1"/>
      <w:numFmt w:val="bullet"/>
      <w:lvlText w:val=""/>
      <w:lvlJc w:val="left"/>
      <w:pPr>
        <w:tabs>
          <w:tab w:val="num" w:pos="2160"/>
        </w:tabs>
        <w:ind w:left="2160" w:hanging="360"/>
      </w:pPr>
      <w:rPr>
        <w:rFonts w:ascii="Symbol" w:hAnsi="Symbol" w:hint="default"/>
      </w:rPr>
    </w:lvl>
    <w:lvl w:ilvl="3" w:tplc="28661CC8" w:tentative="1">
      <w:start w:val="1"/>
      <w:numFmt w:val="bullet"/>
      <w:lvlText w:val=""/>
      <w:lvlJc w:val="left"/>
      <w:pPr>
        <w:tabs>
          <w:tab w:val="num" w:pos="2880"/>
        </w:tabs>
        <w:ind w:left="2880" w:hanging="360"/>
      </w:pPr>
      <w:rPr>
        <w:rFonts w:ascii="Symbol" w:hAnsi="Symbol" w:hint="default"/>
      </w:rPr>
    </w:lvl>
    <w:lvl w:ilvl="4" w:tplc="8D30DDC8" w:tentative="1">
      <w:start w:val="1"/>
      <w:numFmt w:val="bullet"/>
      <w:lvlText w:val=""/>
      <w:lvlJc w:val="left"/>
      <w:pPr>
        <w:tabs>
          <w:tab w:val="num" w:pos="3600"/>
        </w:tabs>
        <w:ind w:left="3600" w:hanging="360"/>
      </w:pPr>
      <w:rPr>
        <w:rFonts w:ascii="Symbol" w:hAnsi="Symbol" w:hint="default"/>
      </w:rPr>
    </w:lvl>
    <w:lvl w:ilvl="5" w:tplc="BF828AF6" w:tentative="1">
      <w:start w:val="1"/>
      <w:numFmt w:val="bullet"/>
      <w:lvlText w:val=""/>
      <w:lvlJc w:val="left"/>
      <w:pPr>
        <w:tabs>
          <w:tab w:val="num" w:pos="4320"/>
        </w:tabs>
        <w:ind w:left="4320" w:hanging="360"/>
      </w:pPr>
      <w:rPr>
        <w:rFonts w:ascii="Symbol" w:hAnsi="Symbol" w:hint="default"/>
      </w:rPr>
    </w:lvl>
    <w:lvl w:ilvl="6" w:tplc="8DF43056" w:tentative="1">
      <w:start w:val="1"/>
      <w:numFmt w:val="bullet"/>
      <w:lvlText w:val=""/>
      <w:lvlJc w:val="left"/>
      <w:pPr>
        <w:tabs>
          <w:tab w:val="num" w:pos="5040"/>
        </w:tabs>
        <w:ind w:left="5040" w:hanging="360"/>
      </w:pPr>
      <w:rPr>
        <w:rFonts w:ascii="Symbol" w:hAnsi="Symbol" w:hint="default"/>
      </w:rPr>
    </w:lvl>
    <w:lvl w:ilvl="7" w:tplc="C48A923C" w:tentative="1">
      <w:start w:val="1"/>
      <w:numFmt w:val="bullet"/>
      <w:lvlText w:val=""/>
      <w:lvlJc w:val="left"/>
      <w:pPr>
        <w:tabs>
          <w:tab w:val="num" w:pos="5760"/>
        </w:tabs>
        <w:ind w:left="5760" w:hanging="360"/>
      </w:pPr>
      <w:rPr>
        <w:rFonts w:ascii="Symbol" w:hAnsi="Symbol" w:hint="default"/>
      </w:rPr>
    </w:lvl>
    <w:lvl w:ilvl="8" w:tplc="6DFCE9F6" w:tentative="1">
      <w:start w:val="1"/>
      <w:numFmt w:val="bullet"/>
      <w:lvlText w:val=""/>
      <w:lvlJc w:val="left"/>
      <w:pPr>
        <w:tabs>
          <w:tab w:val="num" w:pos="6480"/>
        </w:tabs>
        <w:ind w:left="6480" w:hanging="360"/>
      </w:pPr>
      <w:rPr>
        <w:rFonts w:ascii="Symbol" w:hAnsi="Symbol" w:hint="default"/>
      </w:rPr>
    </w:lvl>
  </w:abstractNum>
  <w:abstractNum w:abstractNumId="128" w15:restartNumberingAfterBreak="0">
    <w:nsid w:val="70037157"/>
    <w:multiLevelType w:val="hybridMultilevel"/>
    <w:tmpl w:val="EE26E3B2"/>
    <w:lvl w:ilvl="0" w:tplc="A1EE9C76">
      <w:start w:val="1"/>
      <w:numFmt w:val="bullet"/>
      <w:lvlText w:val=""/>
      <w:lvlJc w:val="left"/>
      <w:pPr>
        <w:tabs>
          <w:tab w:val="num" w:pos="720"/>
        </w:tabs>
        <w:ind w:left="720" w:hanging="360"/>
      </w:pPr>
      <w:rPr>
        <w:rFonts w:ascii="Symbol" w:hAnsi="Symbol" w:hint="default"/>
      </w:rPr>
    </w:lvl>
    <w:lvl w:ilvl="1" w:tplc="EB72FE12">
      <w:numFmt w:val="bullet"/>
      <w:lvlText w:val="o"/>
      <w:lvlJc w:val="left"/>
      <w:pPr>
        <w:tabs>
          <w:tab w:val="num" w:pos="1440"/>
        </w:tabs>
        <w:ind w:left="1440" w:hanging="360"/>
      </w:pPr>
      <w:rPr>
        <w:rFonts w:ascii="Courier New" w:hAnsi="Courier New" w:hint="default"/>
      </w:rPr>
    </w:lvl>
    <w:lvl w:ilvl="2" w:tplc="8384030E" w:tentative="1">
      <w:start w:val="1"/>
      <w:numFmt w:val="bullet"/>
      <w:lvlText w:val=""/>
      <w:lvlJc w:val="left"/>
      <w:pPr>
        <w:tabs>
          <w:tab w:val="num" w:pos="2160"/>
        </w:tabs>
        <w:ind w:left="2160" w:hanging="360"/>
      </w:pPr>
      <w:rPr>
        <w:rFonts w:ascii="Symbol" w:hAnsi="Symbol" w:hint="default"/>
      </w:rPr>
    </w:lvl>
    <w:lvl w:ilvl="3" w:tplc="9A02A93A" w:tentative="1">
      <w:start w:val="1"/>
      <w:numFmt w:val="bullet"/>
      <w:lvlText w:val=""/>
      <w:lvlJc w:val="left"/>
      <w:pPr>
        <w:tabs>
          <w:tab w:val="num" w:pos="2880"/>
        </w:tabs>
        <w:ind w:left="2880" w:hanging="360"/>
      </w:pPr>
      <w:rPr>
        <w:rFonts w:ascii="Symbol" w:hAnsi="Symbol" w:hint="default"/>
      </w:rPr>
    </w:lvl>
    <w:lvl w:ilvl="4" w:tplc="882C8732" w:tentative="1">
      <w:start w:val="1"/>
      <w:numFmt w:val="bullet"/>
      <w:lvlText w:val=""/>
      <w:lvlJc w:val="left"/>
      <w:pPr>
        <w:tabs>
          <w:tab w:val="num" w:pos="3600"/>
        </w:tabs>
        <w:ind w:left="3600" w:hanging="360"/>
      </w:pPr>
      <w:rPr>
        <w:rFonts w:ascii="Symbol" w:hAnsi="Symbol" w:hint="default"/>
      </w:rPr>
    </w:lvl>
    <w:lvl w:ilvl="5" w:tplc="F0AEE052" w:tentative="1">
      <w:start w:val="1"/>
      <w:numFmt w:val="bullet"/>
      <w:lvlText w:val=""/>
      <w:lvlJc w:val="left"/>
      <w:pPr>
        <w:tabs>
          <w:tab w:val="num" w:pos="4320"/>
        </w:tabs>
        <w:ind w:left="4320" w:hanging="360"/>
      </w:pPr>
      <w:rPr>
        <w:rFonts w:ascii="Symbol" w:hAnsi="Symbol" w:hint="default"/>
      </w:rPr>
    </w:lvl>
    <w:lvl w:ilvl="6" w:tplc="5C92A480" w:tentative="1">
      <w:start w:val="1"/>
      <w:numFmt w:val="bullet"/>
      <w:lvlText w:val=""/>
      <w:lvlJc w:val="left"/>
      <w:pPr>
        <w:tabs>
          <w:tab w:val="num" w:pos="5040"/>
        </w:tabs>
        <w:ind w:left="5040" w:hanging="360"/>
      </w:pPr>
      <w:rPr>
        <w:rFonts w:ascii="Symbol" w:hAnsi="Symbol" w:hint="default"/>
      </w:rPr>
    </w:lvl>
    <w:lvl w:ilvl="7" w:tplc="2E90C55E" w:tentative="1">
      <w:start w:val="1"/>
      <w:numFmt w:val="bullet"/>
      <w:lvlText w:val=""/>
      <w:lvlJc w:val="left"/>
      <w:pPr>
        <w:tabs>
          <w:tab w:val="num" w:pos="5760"/>
        </w:tabs>
        <w:ind w:left="5760" w:hanging="360"/>
      </w:pPr>
      <w:rPr>
        <w:rFonts w:ascii="Symbol" w:hAnsi="Symbol" w:hint="default"/>
      </w:rPr>
    </w:lvl>
    <w:lvl w:ilvl="8" w:tplc="62805D02" w:tentative="1">
      <w:start w:val="1"/>
      <w:numFmt w:val="bullet"/>
      <w:lvlText w:val=""/>
      <w:lvlJc w:val="left"/>
      <w:pPr>
        <w:tabs>
          <w:tab w:val="num" w:pos="6480"/>
        </w:tabs>
        <w:ind w:left="6480" w:hanging="360"/>
      </w:pPr>
      <w:rPr>
        <w:rFonts w:ascii="Symbol" w:hAnsi="Symbol" w:hint="default"/>
      </w:rPr>
    </w:lvl>
  </w:abstractNum>
  <w:abstractNum w:abstractNumId="129" w15:restartNumberingAfterBreak="0">
    <w:nsid w:val="70E12AC0"/>
    <w:multiLevelType w:val="hybridMultilevel"/>
    <w:tmpl w:val="6E94BA76"/>
    <w:lvl w:ilvl="0" w:tplc="F148EF78">
      <w:start w:val="1"/>
      <w:numFmt w:val="bullet"/>
      <w:lvlText w:val=""/>
      <w:lvlJc w:val="left"/>
      <w:pPr>
        <w:tabs>
          <w:tab w:val="num" w:pos="720"/>
        </w:tabs>
        <w:ind w:left="720" w:hanging="360"/>
      </w:pPr>
      <w:rPr>
        <w:rFonts w:ascii="Wingdings 2" w:hAnsi="Wingdings 2" w:hint="default"/>
      </w:rPr>
    </w:lvl>
    <w:lvl w:ilvl="1" w:tplc="4F2CC066" w:tentative="1">
      <w:start w:val="1"/>
      <w:numFmt w:val="bullet"/>
      <w:lvlText w:val=""/>
      <w:lvlJc w:val="left"/>
      <w:pPr>
        <w:tabs>
          <w:tab w:val="num" w:pos="1440"/>
        </w:tabs>
        <w:ind w:left="1440" w:hanging="360"/>
      </w:pPr>
      <w:rPr>
        <w:rFonts w:ascii="Wingdings 2" w:hAnsi="Wingdings 2" w:hint="default"/>
      </w:rPr>
    </w:lvl>
    <w:lvl w:ilvl="2" w:tplc="7AA6A66C">
      <w:start w:val="1"/>
      <w:numFmt w:val="bullet"/>
      <w:lvlText w:val=""/>
      <w:lvlJc w:val="left"/>
      <w:pPr>
        <w:tabs>
          <w:tab w:val="num" w:pos="2160"/>
        </w:tabs>
        <w:ind w:left="2160" w:hanging="360"/>
      </w:pPr>
      <w:rPr>
        <w:rFonts w:ascii="Wingdings 2" w:hAnsi="Wingdings 2" w:hint="default"/>
      </w:rPr>
    </w:lvl>
    <w:lvl w:ilvl="3" w:tplc="1DD86B84" w:tentative="1">
      <w:start w:val="1"/>
      <w:numFmt w:val="bullet"/>
      <w:lvlText w:val=""/>
      <w:lvlJc w:val="left"/>
      <w:pPr>
        <w:tabs>
          <w:tab w:val="num" w:pos="2880"/>
        </w:tabs>
        <w:ind w:left="2880" w:hanging="360"/>
      </w:pPr>
      <w:rPr>
        <w:rFonts w:ascii="Wingdings 2" w:hAnsi="Wingdings 2" w:hint="default"/>
      </w:rPr>
    </w:lvl>
    <w:lvl w:ilvl="4" w:tplc="15D86212" w:tentative="1">
      <w:start w:val="1"/>
      <w:numFmt w:val="bullet"/>
      <w:lvlText w:val=""/>
      <w:lvlJc w:val="left"/>
      <w:pPr>
        <w:tabs>
          <w:tab w:val="num" w:pos="3600"/>
        </w:tabs>
        <w:ind w:left="3600" w:hanging="360"/>
      </w:pPr>
      <w:rPr>
        <w:rFonts w:ascii="Wingdings 2" w:hAnsi="Wingdings 2" w:hint="default"/>
      </w:rPr>
    </w:lvl>
    <w:lvl w:ilvl="5" w:tplc="A7388090" w:tentative="1">
      <w:start w:val="1"/>
      <w:numFmt w:val="bullet"/>
      <w:lvlText w:val=""/>
      <w:lvlJc w:val="left"/>
      <w:pPr>
        <w:tabs>
          <w:tab w:val="num" w:pos="4320"/>
        </w:tabs>
        <w:ind w:left="4320" w:hanging="360"/>
      </w:pPr>
      <w:rPr>
        <w:rFonts w:ascii="Wingdings 2" w:hAnsi="Wingdings 2" w:hint="default"/>
      </w:rPr>
    </w:lvl>
    <w:lvl w:ilvl="6" w:tplc="9ACC161E" w:tentative="1">
      <w:start w:val="1"/>
      <w:numFmt w:val="bullet"/>
      <w:lvlText w:val=""/>
      <w:lvlJc w:val="left"/>
      <w:pPr>
        <w:tabs>
          <w:tab w:val="num" w:pos="5040"/>
        </w:tabs>
        <w:ind w:left="5040" w:hanging="360"/>
      </w:pPr>
      <w:rPr>
        <w:rFonts w:ascii="Wingdings 2" w:hAnsi="Wingdings 2" w:hint="default"/>
      </w:rPr>
    </w:lvl>
    <w:lvl w:ilvl="7" w:tplc="D2080402" w:tentative="1">
      <w:start w:val="1"/>
      <w:numFmt w:val="bullet"/>
      <w:lvlText w:val=""/>
      <w:lvlJc w:val="left"/>
      <w:pPr>
        <w:tabs>
          <w:tab w:val="num" w:pos="5760"/>
        </w:tabs>
        <w:ind w:left="5760" w:hanging="360"/>
      </w:pPr>
      <w:rPr>
        <w:rFonts w:ascii="Wingdings 2" w:hAnsi="Wingdings 2" w:hint="default"/>
      </w:rPr>
    </w:lvl>
    <w:lvl w:ilvl="8" w:tplc="1E203CD4" w:tentative="1">
      <w:start w:val="1"/>
      <w:numFmt w:val="bullet"/>
      <w:lvlText w:val=""/>
      <w:lvlJc w:val="left"/>
      <w:pPr>
        <w:tabs>
          <w:tab w:val="num" w:pos="6480"/>
        </w:tabs>
        <w:ind w:left="6480" w:hanging="360"/>
      </w:pPr>
      <w:rPr>
        <w:rFonts w:ascii="Wingdings 2" w:hAnsi="Wingdings 2" w:hint="default"/>
      </w:rPr>
    </w:lvl>
  </w:abstractNum>
  <w:abstractNum w:abstractNumId="130" w15:restartNumberingAfterBreak="0">
    <w:nsid w:val="727B1B96"/>
    <w:multiLevelType w:val="hybridMultilevel"/>
    <w:tmpl w:val="10783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2CA7CB4"/>
    <w:multiLevelType w:val="hybridMultilevel"/>
    <w:tmpl w:val="A9B2C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36D677B"/>
    <w:multiLevelType w:val="hybridMultilevel"/>
    <w:tmpl w:val="4084750E"/>
    <w:lvl w:ilvl="0" w:tplc="36A84826">
      <w:start w:val="1"/>
      <w:numFmt w:val="bullet"/>
      <w:lvlText w:val=""/>
      <w:lvlJc w:val="left"/>
      <w:pPr>
        <w:tabs>
          <w:tab w:val="num" w:pos="720"/>
        </w:tabs>
        <w:ind w:left="720" w:hanging="360"/>
      </w:pPr>
      <w:rPr>
        <w:rFonts w:ascii="Wingdings 2" w:hAnsi="Wingdings 2" w:hint="default"/>
      </w:rPr>
    </w:lvl>
    <w:lvl w:ilvl="1" w:tplc="3EC2FF66">
      <w:start w:val="1"/>
      <w:numFmt w:val="bullet"/>
      <w:lvlText w:val=""/>
      <w:lvlJc w:val="left"/>
      <w:pPr>
        <w:tabs>
          <w:tab w:val="num" w:pos="1440"/>
        </w:tabs>
        <w:ind w:left="1440" w:hanging="360"/>
      </w:pPr>
      <w:rPr>
        <w:rFonts w:ascii="Wingdings 2" w:hAnsi="Wingdings 2" w:hint="default"/>
      </w:rPr>
    </w:lvl>
    <w:lvl w:ilvl="2" w:tplc="7FCC2F3A">
      <w:numFmt w:val="bullet"/>
      <w:lvlText w:val=""/>
      <w:lvlJc w:val="left"/>
      <w:pPr>
        <w:tabs>
          <w:tab w:val="num" w:pos="2160"/>
        </w:tabs>
        <w:ind w:left="2160" w:hanging="360"/>
      </w:pPr>
      <w:rPr>
        <w:rFonts w:ascii="Wingdings 2" w:hAnsi="Wingdings 2" w:hint="default"/>
      </w:rPr>
    </w:lvl>
    <w:lvl w:ilvl="3" w:tplc="249CEF44" w:tentative="1">
      <w:start w:val="1"/>
      <w:numFmt w:val="bullet"/>
      <w:lvlText w:val=""/>
      <w:lvlJc w:val="left"/>
      <w:pPr>
        <w:tabs>
          <w:tab w:val="num" w:pos="2880"/>
        </w:tabs>
        <w:ind w:left="2880" w:hanging="360"/>
      </w:pPr>
      <w:rPr>
        <w:rFonts w:ascii="Wingdings 2" w:hAnsi="Wingdings 2" w:hint="default"/>
      </w:rPr>
    </w:lvl>
    <w:lvl w:ilvl="4" w:tplc="C6FE8B82" w:tentative="1">
      <w:start w:val="1"/>
      <w:numFmt w:val="bullet"/>
      <w:lvlText w:val=""/>
      <w:lvlJc w:val="left"/>
      <w:pPr>
        <w:tabs>
          <w:tab w:val="num" w:pos="3600"/>
        </w:tabs>
        <w:ind w:left="3600" w:hanging="360"/>
      </w:pPr>
      <w:rPr>
        <w:rFonts w:ascii="Wingdings 2" w:hAnsi="Wingdings 2" w:hint="default"/>
      </w:rPr>
    </w:lvl>
    <w:lvl w:ilvl="5" w:tplc="5DAAA45E" w:tentative="1">
      <w:start w:val="1"/>
      <w:numFmt w:val="bullet"/>
      <w:lvlText w:val=""/>
      <w:lvlJc w:val="left"/>
      <w:pPr>
        <w:tabs>
          <w:tab w:val="num" w:pos="4320"/>
        </w:tabs>
        <w:ind w:left="4320" w:hanging="360"/>
      </w:pPr>
      <w:rPr>
        <w:rFonts w:ascii="Wingdings 2" w:hAnsi="Wingdings 2" w:hint="default"/>
      </w:rPr>
    </w:lvl>
    <w:lvl w:ilvl="6" w:tplc="449C9A58" w:tentative="1">
      <w:start w:val="1"/>
      <w:numFmt w:val="bullet"/>
      <w:lvlText w:val=""/>
      <w:lvlJc w:val="left"/>
      <w:pPr>
        <w:tabs>
          <w:tab w:val="num" w:pos="5040"/>
        </w:tabs>
        <w:ind w:left="5040" w:hanging="360"/>
      </w:pPr>
      <w:rPr>
        <w:rFonts w:ascii="Wingdings 2" w:hAnsi="Wingdings 2" w:hint="default"/>
      </w:rPr>
    </w:lvl>
    <w:lvl w:ilvl="7" w:tplc="A98A9750" w:tentative="1">
      <w:start w:val="1"/>
      <w:numFmt w:val="bullet"/>
      <w:lvlText w:val=""/>
      <w:lvlJc w:val="left"/>
      <w:pPr>
        <w:tabs>
          <w:tab w:val="num" w:pos="5760"/>
        </w:tabs>
        <w:ind w:left="5760" w:hanging="360"/>
      </w:pPr>
      <w:rPr>
        <w:rFonts w:ascii="Wingdings 2" w:hAnsi="Wingdings 2" w:hint="default"/>
      </w:rPr>
    </w:lvl>
    <w:lvl w:ilvl="8" w:tplc="7210540A" w:tentative="1">
      <w:start w:val="1"/>
      <w:numFmt w:val="bullet"/>
      <w:lvlText w:val=""/>
      <w:lvlJc w:val="left"/>
      <w:pPr>
        <w:tabs>
          <w:tab w:val="num" w:pos="6480"/>
        </w:tabs>
        <w:ind w:left="6480" w:hanging="360"/>
      </w:pPr>
      <w:rPr>
        <w:rFonts w:ascii="Wingdings 2" w:hAnsi="Wingdings 2" w:hint="default"/>
      </w:rPr>
    </w:lvl>
  </w:abstractNum>
  <w:abstractNum w:abstractNumId="133" w15:restartNumberingAfterBreak="0">
    <w:nsid w:val="748F598D"/>
    <w:multiLevelType w:val="hybridMultilevel"/>
    <w:tmpl w:val="BC824A9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5" w15:restartNumberingAfterBreak="0">
    <w:nsid w:val="75F215D0"/>
    <w:multiLevelType w:val="hybridMultilevel"/>
    <w:tmpl w:val="20C23032"/>
    <w:lvl w:ilvl="0" w:tplc="721AC1FA">
      <w:start w:val="1"/>
      <w:numFmt w:val="bullet"/>
      <w:lvlText w:val=""/>
      <w:lvlJc w:val="left"/>
      <w:pPr>
        <w:tabs>
          <w:tab w:val="num" w:pos="720"/>
        </w:tabs>
        <w:ind w:left="720" w:hanging="360"/>
      </w:pPr>
      <w:rPr>
        <w:rFonts w:ascii="Symbol" w:hAnsi="Symbol" w:hint="default"/>
      </w:rPr>
    </w:lvl>
    <w:lvl w:ilvl="1" w:tplc="36408FF4" w:tentative="1">
      <w:start w:val="1"/>
      <w:numFmt w:val="bullet"/>
      <w:lvlText w:val=""/>
      <w:lvlJc w:val="left"/>
      <w:pPr>
        <w:tabs>
          <w:tab w:val="num" w:pos="1440"/>
        </w:tabs>
        <w:ind w:left="1440" w:hanging="360"/>
      </w:pPr>
      <w:rPr>
        <w:rFonts w:ascii="Symbol" w:hAnsi="Symbol" w:hint="default"/>
      </w:rPr>
    </w:lvl>
    <w:lvl w:ilvl="2" w:tplc="1112613A">
      <w:numFmt w:val="bullet"/>
      <w:lvlText w:val="o"/>
      <w:lvlJc w:val="left"/>
      <w:pPr>
        <w:tabs>
          <w:tab w:val="num" w:pos="2160"/>
        </w:tabs>
        <w:ind w:left="2160" w:hanging="360"/>
      </w:pPr>
      <w:rPr>
        <w:rFonts w:ascii="Courier New" w:hAnsi="Courier New" w:hint="default"/>
      </w:rPr>
    </w:lvl>
    <w:lvl w:ilvl="3" w:tplc="4984DABE" w:tentative="1">
      <w:start w:val="1"/>
      <w:numFmt w:val="bullet"/>
      <w:lvlText w:val=""/>
      <w:lvlJc w:val="left"/>
      <w:pPr>
        <w:tabs>
          <w:tab w:val="num" w:pos="2880"/>
        </w:tabs>
        <w:ind w:left="2880" w:hanging="360"/>
      </w:pPr>
      <w:rPr>
        <w:rFonts w:ascii="Symbol" w:hAnsi="Symbol" w:hint="default"/>
      </w:rPr>
    </w:lvl>
    <w:lvl w:ilvl="4" w:tplc="24D68D30" w:tentative="1">
      <w:start w:val="1"/>
      <w:numFmt w:val="bullet"/>
      <w:lvlText w:val=""/>
      <w:lvlJc w:val="left"/>
      <w:pPr>
        <w:tabs>
          <w:tab w:val="num" w:pos="3600"/>
        </w:tabs>
        <w:ind w:left="3600" w:hanging="360"/>
      </w:pPr>
      <w:rPr>
        <w:rFonts w:ascii="Symbol" w:hAnsi="Symbol" w:hint="default"/>
      </w:rPr>
    </w:lvl>
    <w:lvl w:ilvl="5" w:tplc="CADCDE9A" w:tentative="1">
      <w:start w:val="1"/>
      <w:numFmt w:val="bullet"/>
      <w:lvlText w:val=""/>
      <w:lvlJc w:val="left"/>
      <w:pPr>
        <w:tabs>
          <w:tab w:val="num" w:pos="4320"/>
        </w:tabs>
        <w:ind w:left="4320" w:hanging="360"/>
      </w:pPr>
      <w:rPr>
        <w:rFonts w:ascii="Symbol" w:hAnsi="Symbol" w:hint="default"/>
      </w:rPr>
    </w:lvl>
    <w:lvl w:ilvl="6" w:tplc="63644C82" w:tentative="1">
      <w:start w:val="1"/>
      <w:numFmt w:val="bullet"/>
      <w:lvlText w:val=""/>
      <w:lvlJc w:val="left"/>
      <w:pPr>
        <w:tabs>
          <w:tab w:val="num" w:pos="5040"/>
        </w:tabs>
        <w:ind w:left="5040" w:hanging="360"/>
      </w:pPr>
      <w:rPr>
        <w:rFonts w:ascii="Symbol" w:hAnsi="Symbol" w:hint="default"/>
      </w:rPr>
    </w:lvl>
    <w:lvl w:ilvl="7" w:tplc="6884286C" w:tentative="1">
      <w:start w:val="1"/>
      <w:numFmt w:val="bullet"/>
      <w:lvlText w:val=""/>
      <w:lvlJc w:val="left"/>
      <w:pPr>
        <w:tabs>
          <w:tab w:val="num" w:pos="5760"/>
        </w:tabs>
        <w:ind w:left="5760" w:hanging="360"/>
      </w:pPr>
      <w:rPr>
        <w:rFonts w:ascii="Symbol" w:hAnsi="Symbol" w:hint="default"/>
      </w:rPr>
    </w:lvl>
    <w:lvl w:ilvl="8" w:tplc="186654DA" w:tentative="1">
      <w:start w:val="1"/>
      <w:numFmt w:val="bullet"/>
      <w:lvlText w:val=""/>
      <w:lvlJc w:val="left"/>
      <w:pPr>
        <w:tabs>
          <w:tab w:val="num" w:pos="6480"/>
        </w:tabs>
        <w:ind w:left="6480" w:hanging="360"/>
      </w:pPr>
      <w:rPr>
        <w:rFonts w:ascii="Symbol" w:hAnsi="Symbol" w:hint="default"/>
      </w:rPr>
    </w:lvl>
  </w:abstractNum>
  <w:abstractNum w:abstractNumId="136" w15:restartNumberingAfterBreak="0">
    <w:nsid w:val="76172DAD"/>
    <w:multiLevelType w:val="hybridMultilevel"/>
    <w:tmpl w:val="E418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77B04FE"/>
    <w:multiLevelType w:val="multilevel"/>
    <w:tmpl w:val="7FCAD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7926AA5"/>
    <w:multiLevelType w:val="hybridMultilevel"/>
    <w:tmpl w:val="883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8343F48"/>
    <w:multiLevelType w:val="hybridMultilevel"/>
    <w:tmpl w:val="F4D2D91A"/>
    <w:lvl w:ilvl="0" w:tplc="44364FE6">
      <w:start w:val="1"/>
      <w:numFmt w:val="bullet"/>
      <w:lvlText w:val="-"/>
      <w:lvlJc w:val="left"/>
      <w:pPr>
        <w:tabs>
          <w:tab w:val="num" w:pos="720"/>
        </w:tabs>
        <w:ind w:left="720" w:hanging="360"/>
      </w:pPr>
      <w:rPr>
        <w:rFonts w:ascii="Times" w:hAnsi="Times" w:hint="default"/>
      </w:rPr>
    </w:lvl>
    <w:lvl w:ilvl="1" w:tplc="9418FFCA" w:tentative="1">
      <w:start w:val="1"/>
      <w:numFmt w:val="bullet"/>
      <w:lvlText w:val="-"/>
      <w:lvlJc w:val="left"/>
      <w:pPr>
        <w:tabs>
          <w:tab w:val="num" w:pos="1440"/>
        </w:tabs>
        <w:ind w:left="1440" w:hanging="360"/>
      </w:pPr>
      <w:rPr>
        <w:rFonts w:ascii="Times" w:hAnsi="Times" w:hint="default"/>
      </w:rPr>
    </w:lvl>
    <w:lvl w:ilvl="2" w:tplc="AB206EB2" w:tentative="1">
      <w:start w:val="1"/>
      <w:numFmt w:val="bullet"/>
      <w:lvlText w:val="-"/>
      <w:lvlJc w:val="left"/>
      <w:pPr>
        <w:tabs>
          <w:tab w:val="num" w:pos="2160"/>
        </w:tabs>
        <w:ind w:left="2160" w:hanging="360"/>
      </w:pPr>
      <w:rPr>
        <w:rFonts w:ascii="Times" w:hAnsi="Times" w:hint="default"/>
      </w:rPr>
    </w:lvl>
    <w:lvl w:ilvl="3" w:tplc="1B38779C" w:tentative="1">
      <w:start w:val="1"/>
      <w:numFmt w:val="bullet"/>
      <w:lvlText w:val="-"/>
      <w:lvlJc w:val="left"/>
      <w:pPr>
        <w:tabs>
          <w:tab w:val="num" w:pos="2880"/>
        </w:tabs>
        <w:ind w:left="2880" w:hanging="360"/>
      </w:pPr>
      <w:rPr>
        <w:rFonts w:ascii="Times" w:hAnsi="Times" w:hint="default"/>
      </w:rPr>
    </w:lvl>
    <w:lvl w:ilvl="4" w:tplc="2664386A" w:tentative="1">
      <w:start w:val="1"/>
      <w:numFmt w:val="bullet"/>
      <w:lvlText w:val="-"/>
      <w:lvlJc w:val="left"/>
      <w:pPr>
        <w:tabs>
          <w:tab w:val="num" w:pos="3600"/>
        </w:tabs>
        <w:ind w:left="3600" w:hanging="360"/>
      </w:pPr>
      <w:rPr>
        <w:rFonts w:ascii="Times" w:hAnsi="Times" w:hint="default"/>
      </w:rPr>
    </w:lvl>
    <w:lvl w:ilvl="5" w:tplc="BB427866" w:tentative="1">
      <w:start w:val="1"/>
      <w:numFmt w:val="bullet"/>
      <w:lvlText w:val="-"/>
      <w:lvlJc w:val="left"/>
      <w:pPr>
        <w:tabs>
          <w:tab w:val="num" w:pos="4320"/>
        </w:tabs>
        <w:ind w:left="4320" w:hanging="360"/>
      </w:pPr>
      <w:rPr>
        <w:rFonts w:ascii="Times" w:hAnsi="Times" w:hint="default"/>
      </w:rPr>
    </w:lvl>
    <w:lvl w:ilvl="6" w:tplc="583C874E" w:tentative="1">
      <w:start w:val="1"/>
      <w:numFmt w:val="bullet"/>
      <w:lvlText w:val="-"/>
      <w:lvlJc w:val="left"/>
      <w:pPr>
        <w:tabs>
          <w:tab w:val="num" w:pos="5040"/>
        </w:tabs>
        <w:ind w:left="5040" w:hanging="360"/>
      </w:pPr>
      <w:rPr>
        <w:rFonts w:ascii="Times" w:hAnsi="Times" w:hint="default"/>
      </w:rPr>
    </w:lvl>
    <w:lvl w:ilvl="7" w:tplc="5C1E4C8E" w:tentative="1">
      <w:start w:val="1"/>
      <w:numFmt w:val="bullet"/>
      <w:lvlText w:val="-"/>
      <w:lvlJc w:val="left"/>
      <w:pPr>
        <w:tabs>
          <w:tab w:val="num" w:pos="5760"/>
        </w:tabs>
        <w:ind w:left="5760" w:hanging="360"/>
      </w:pPr>
      <w:rPr>
        <w:rFonts w:ascii="Times" w:hAnsi="Times" w:hint="default"/>
      </w:rPr>
    </w:lvl>
    <w:lvl w:ilvl="8" w:tplc="7CCC30FE" w:tentative="1">
      <w:start w:val="1"/>
      <w:numFmt w:val="bullet"/>
      <w:lvlText w:val="-"/>
      <w:lvlJc w:val="left"/>
      <w:pPr>
        <w:tabs>
          <w:tab w:val="num" w:pos="6480"/>
        </w:tabs>
        <w:ind w:left="6480" w:hanging="360"/>
      </w:pPr>
      <w:rPr>
        <w:rFonts w:ascii="Times" w:hAnsi="Times" w:hint="default"/>
      </w:rPr>
    </w:lvl>
  </w:abstractNum>
  <w:abstractNum w:abstractNumId="140" w15:restartNumberingAfterBreak="0">
    <w:nsid w:val="791E5508"/>
    <w:multiLevelType w:val="hybridMultilevel"/>
    <w:tmpl w:val="A4D29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A66653C"/>
    <w:multiLevelType w:val="hybridMultilevel"/>
    <w:tmpl w:val="DFCE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BF54344"/>
    <w:multiLevelType w:val="hybridMultilevel"/>
    <w:tmpl w:val="760C2F2A"/>
    <w:lvl w:ilvl="0" w:tplc="A6440DA8">
      <w:start w:val="1"/>
      <w:numFmt w:val="bullet"/>
      <w:lvlText w:val="-"/>
      <w:lvlJc w:val="left"/>
      <w:pPr>
        <w:tabs>
          <w:tab w:val="num" w:pos="720"/>
        </w:tabs>
        <w:ind w:left="720" w:hanging="360"/>
      </w:pPr>
      <w:rPr>
        <w:rFonts w:ascii="Times" w:hAnsi="Times" w:hint="default"/>
      </w:rPr>
    </w:lvl>
    <w:lvl w:ilvl="1" w:tplc="39804648">
      <w:start w:val="1"/>
      <w:numFmt w:val="bullet"/>
      <w:lvlText w:val="-"/>
      <w:lvlJc w:val="left"/>
      <w:pPr>
        <w:tabs>
          <w:tab w:val="num" w:pos="1440"/>
        </w:tabs>
        <w:ind w:left="1440" w:hanging="360"/>
      </w:pPr>
      <w:rPr>
        <w:rFonts w:ascii="Times" w:hAnsi="Times" w:hint="default"/>
      </w:rPr>
    </w:lvl>
    <w:lvl w:ilvl="2" w:tplc="C1FA0DFE">
      <w:numFmt w:val="bullet"/>
      <w:lvlText w:val="o"/>
      <w:lvlJc w:val="left"/>
      <w:pPr>
        <w:tabs>
          <w:tab w:val="num" w:pos="2160"/>
        </w:tabs>
        <w:ind w:left="2160" w:hanging="360"/>
      </w:pPr>
      <w:rPr>
        <w:rFonts w:ascii="Courier New" w:hAnsi="Courier New" w:hint="default"/>
      </w:rPr>
    </w:lvl>
    <w:lvl w:ilvl="3" w:tplc="2AC66A2C" w:tentative="1">
      <w:start w:val="1"/>
      <w:numFmt w:val="bullet"/>
      <w:lvlText w:val="-"/>
      <w:lvlJc w:val="left"/>
      <w:pPr>
        <w:tabs>
          <w:tab w:val="num" w:pos="2880"/>
        </w:tabs>
        <w:ind w:left="2880" w:hanging="360"/>
      </w:pPr>
      <w:rPr>
        <w:rFonts w:ascii="Times" w:hAnsi="Times" w:hint="default"/>
      </w:rPr>
    </w:lvl>
    <w:lvl w:ilvl="4" w:tplc="A6D84650" w:tentative="1">
      <w:start w:val="1"/>
      <w:numFmt w:val="bullet"/>
      <w:lvlText w:val="-"/>
      <w:lvlJc w:val="left"/>
      <w:pPr>
        <w:tabs>
          <w:tab w:val="num" w:pos="3600"/>
        </w:tabs>
        <w:ind w:left="3600" w:hanging="360"/>
      </w:pPr>
      <w:rPr>
        <w:rFonts w:ascii="Times" w:hAnsi="Times" w:hint="default"/>
      </w:rPr>
    </w:lvl>
    <w:lvl w:ilvl="5" w:tplc="E95AD122" w:tentative="1">
      <w:start w:val="1"/>
      <w:numFmt w:val="bullet"/>
      <w:lvlText w:val="-"/>
      <w:lvlJc w:val="left"/>
      <w:pPr>
        <w:tabs>
          <w:tab w:val="num" w:pos="4320"/>
        </w:tabs>
        <w:ind w:left="4320" w:hanging="360"/>
      </w:pPr>
      <w:rPr>
        <w:rFonts w:ascii="Times" w:hAnsi="Times" w:hint="default"/>
      </w:rPr>
    </w:lvl>
    <w:lvl w:ilvl="6" w:tplc="967A5CE4" w:tentative="1">
      <w:start w:val="1"/>
      <w:numFmt w:val="bullet"/>
      <w:lvlText w:val="-"/>
      <w:lvlJc w:val="left"/>
      <w:pPr>
        <w:tabs>
          <w:tab w:val="num" w:pos="5040"/>
        </w:tabs>
        <w:ind w:left="5040" w:hanging="360"/>
      </w:pPr>
      <w:rPr>
        <w:rFonts w:ascii="Times" w:hAnsi="Times" w:hint="default"/>
      </w:rPr>
    </w:lvl>
    <w:lvl w:ilvl="7" w:tplc="0FC66014" w:tentative="1">
      <w:start w:val="1"/>
      <w:numFmt w:val="bullet"/>
      <w:lvlText w:val="-"/>
      <w:lvlJc w:val="left"/>
      <w:pPr>
        <w:tabs>
          <w:tab w:val="num" w:pos="5760"/>
        </w:tabs>
        <w:ind w:left="5760" w:hanging="360"/>
      </w:pPr>
      <w:rPr>
        <w:rFonts w:ascii="Times" w:hAnsi="Times" w:hint="default"/>
      </w:rPr>
    </w:lvl>
    <w:lvl w:ilvl="8" w:tplc="3B9AE4CC" w:tentative="1">
      <w:start w:val="1"/>
      <w:numFmt w:val="bullet"/>
      <w:lvlText w:val="-"/>
      <w:lvlJc w:val="left"/>
      <w:pPr>
        <w:tabs>
          <w:tab w:val="num" w:pos="6480"/>
        </w:tabs>
        <w:ind w:left="6480" w:hanging="360"/>
      </w:pPr>
      <w:rPr>
        <w:rFonts w:ascii="Times" w:hAnsi="Times" w:hint="default"/>
      </w:rPr>
    </w:lvl>
  </w:abstractNum>
  <w:abstractNum w:abstractNumId="143" w15:restartNumberingAfterBreak="0">
    <w:nsid w:val="7CAE5FAD"/>
    <w:multiLevelType w:val="hybridMultilevel"/>
    <w:tmpl w:val="61021CDE"/>
    <w:lvl w:ilvl="0" w:tplc="C296AF90">
      <w:start w:val="1"/>
      <w:numFmt w:val="bullet"/>
      <w:lvlText w:val="•"/>
      <w:lvlJc w:val="left"/>
      <w:pPr>
        <w:tabs>
          <w:tab w:val="num" w:pos="720"/>
        </w:tabs>
        <w:ind w:left="720" w:hanging="360"/>
      </w:pPr>
      <w:rPr>
        <w:rFonts w:ascii="Arial" w:hAnsi="Arial" w:hint="default"/>
      </w:rPr>
    </w:lvl>
    <w:lvl w:ilvl="1" w:tplc="DC02F138" w:tentative="1">
      <w:start w:val="1"/>
      <w:numFmt w:val="bullet"/>
      <w:lvlText w:val="•"/>
      <w:lvlJc w:val="left"/>
      <w:pPr>
        <w:tabs>
          <w:tab w:val="num" w:pos="1440"/>
        </w:tabs>
        <w:ind w:left="1440" w:hanging="360"/>
      </w:pPr>
      <w:rPr>
        <w:rFonts w:ascii="Arial" w:hAnsi="Arial" w:hint="default"/>
      </w:rPr>
    </w:lvl>
    <w:lvl w:ilvl="2" w:tplc="7FC895FC" w:tentative="1">
      <w:start w:val="1"/>
      <w:numFmt w:val="bullet"/>
      <w:lvlText w:val="•"/>
      <w:lvlJc w:val="left"/>
      <w:pPr>
        <w:tabs>
          <w:tab w:val="num" w:pos="2160"/>
        </w:tabs>
        <w:ind w:left="2160" w:hanging="360"/>
      </w:pPr>
      <w:rPr>
        <w:rFonts w:ascii="Arial" w:hAnsi="Arial" w:hint="default"/>
      </w:rPr>
    </w:lvl>
    <w:lvl w:ilvl="3" w:tplc="7A7C5D94" w:tentative="1">
      <w:start w:val="1"/>
      <w:numFmt w:val="bullet"/>
      <w:lvlText w:val="•"/>
      <w:lvlJc w:val="left"/>
      <w:pPr>
        <w:tabs>
          <w:tab w:val="num" w:pos="2880"/>
        </w:tabs>
        <w:ind w:left="2880" w:hanging="360"/>
      </w:pPr>
      <w:rPr>
        <w:rFonts w:ascii="Arial" w:hAnsi="Arial" w:hint="default"/>
      </w:rPr>
    </w:lvl>
    <w:lvl w:ilvl="4" w:tplc="5386A83C">
      <w:start w:val="1"/>
      <w:numFmt w:val="bullet"/>
      <w:lvlText w:val="•"/>
      <w:lvlJc w:val="left"/>
      <w:pPr>
        <w:tabs>
          <w:tab w:val="num" w:pos="3600"/>
        </w:tabs>
        <w:ind w:left="3600" w:hanging="360"/>
      </w:pPr>
      <w:rPr>
        <w:rFonts w:ascii="Arial" w:hAnsi="Arial" w:hint="default"/>
      </w:rPr>
    </w:lvl>
    <w:lvl w:ilvl="5" w:tplc="8B884726" w:tentative="1">
      <w:start w:val="1"/>
      <w:numFmt w:val="bullet"/>
      <w:lvlText w:val="•"/>
      <w:lvlJc w:val="left"/>
      <w:pPr>
        <w:tabs>
          <w:tab w:val="num" w:pos="4320"/>
        </w:tabs>
        <w:ind w:left="4320" w:hanging="360"/>
      </w:pPr>
      <w:rPr>
        <w:rFonts w:ascii="Arial" w:hAnsi="Arial" w:hint="default"/>
      </w:rPr>
    </w:lvl>
    <w:lvl w:ilvl="6" w:tplc="0540C1EA" w:tentative="1">
      <w:start w:val="1"/>
      <w:numFmt w:val="bullet"/>
      <w:lvlText w:val="•"/>
      <w:lvlJc w:val="left"/>
      <w:pPr>
        <w:tabs>
          <w:tab w:val="num" w:pos="5040"/>
        </w:tabs>
        <w:ind w:left="5040" w:hanging="360"/>
      </w:pPr>
      <w:rPr>
        <w:rFonts w:ascii="Arial" w:hAnsi="Arial" w:hint="default"/>
      </w:rPr>
    </w:lvl>
    <w:lvl w:ilvl="7" w:tplc="BFF241FE" w:tentative="1">
      <w:start w:val="1"/>
      <w:numFmt w:val="bullet"/>
      <w:lvlText w:val="•"/>
      <w:lvlJc w:val="left"/>
      <w:pPr>
        <w:tabs>
          <w:tab w:val="num" w:pos="5760"/>
        </w:tabs>
        <w:ind w:left="5760" w:hanging="360"/>
      </w:pPr>
      <w:rPr>
        <w:rFonts w:ascii="Arial" w:hAnsi="Arial" w:hint="default"/>
      </w:rPr>
    </w:lvl>
    <w:lvl w:ilvl="8" w:tplc="084C8E9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7CE531FA"/>
    <w:multiLevelType w:val="hybridMultilevel"/>
    <w:tmpl w:val="1DF49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DC12B36"/>
    <w:multiLevelType w:val="hybridMultilevel"/>
    <w:tmpl w:val="E536D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F681FE0"/>
    <w:multiLevelType w:val="hybridMultilevel"/>
    <w:tmpl w:val="39EC9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002307">
    <w:abstractNumId w:val="54"/>
  </w:num>
  <w:num w:numId="2" w16cid:durableId="1363747855">
    <w:abstractNumId w:val="0"/>
  </w:num>
  <w:num w:numId="3" w16cid:durableId="269896217">
    <w:abstractNumId w:val="14"/>
  </w:num>
  <w:num w:numId="4" w16cid:durableId="1629823909">
    <w:abstractNumId w:val="69"/>
  </w:num>
  <w:num w:numId="5" w16cid:durableId="1999725837">
    <w:abstractNumId w:val="84"/>
  </w:num>
  <w:num w:numId="6" w16cid:durableId="441152398">
    <w:abstractNumId w:val="10"/>
  </w:num>
  <w:num w:numId="7" w16cid:durableId="1060060704">
    <w:abstractNumId w:val="38"/>
  </w:num>
  <w:num w:numId="8" w16cid:durableId="1047489724">
    <w:abstractNumId w:val="48"/>
  </w:num>
  <w:num w:numId="9" w16cid:durableId="1564634926">
    <w:abstractNumId w:val="103"/>
  </w:num>
  <w:num w:numId="10" w16cid:durableId="646858063">
    <w:abstractNumId w:val="58"/>
  </w:num>
  <w:num w:numId="11" w16cid:durableId="1547063307">
    <w:abstractNumId w:val="42"/>
  </w:num>
  <w:num w:numId="12" w16cid:durableId="1124957727">
    <w:abstractNumId w:val="122"/>
  </w:num>
  <w:num w:numId="13" w16cid:durableId="134298807">
    <w:abstractNumId w:val="96"/>
  </w:num>
  <w:num w:numId="14" w16cid:durableId="934821671">
    <w:abstractNumId w:val="132"/>
  </w:num>
  <w:num w:numId="15" w16cid:durableId="140538127">
    <w:abstractNumId w:val="88"/>
  </w:num>
  <w:num w:numId="16" w16cid:durableId="210308843">
    <w:abstractNumId w:val="62"/>
  </w:num>
  <w:num w:numId="17" w16cid:durableId="1928466427">
    <w:abstractNumId w:val="66"/>
  </w:num>
  <w:num w:numId="18" w16cid:durableId="1151167979">
    <w:abstractNumId w:val="83"/>
  </w:num>
  <w:num w:numId="19" w16cid:durableId="458651071">
    <w:abstractNumId w:val="83"/>
  </w:num>
  <w:num w:numId="20" w16cid:durableId="1127315745">
    <w:abstractNumId w:val="56"/>
  </w:num>
  <w:num w:numId="21" w16cid:durableId="1909727920">
    <w:abstractNumId w:val="100"/>
  </w:num>
  <w:num w:numId="22" w16cid:durableId="1135636230">
    <w:abstractNumId w:val="118"/>
  </w:num>
  <w:num w:numId="23" w16cid:durableId="780302406">
    <w:abstractNumId w:val="110"/>
  </w:num>
  <w:num w:numId="24" w16cid:durableId="443695717">
    <w:abstractNumId w:val="145"/>
  </w:num>
  <w:num w:numId="25" w16cid:durableId="1569195659">
    <w:abstractNumId w:val="138"/>
  </w:num>
  <w:num w:numId="26" w16cid:durableId="1445686068">
    <w:abstractNumId w:val="101"/>
  </w:num>
  <w:num w:numId="27" w16cid:durableId="1686009677">
    <w:abstractNumId w:val="112"/>
  </w:num>
  <w:num w:numId="28" w16cid:durableId="22439690">
    <w:abstractNumId w:val="71"/>
  </w:num>
  <w:num w:numId="29" w16cid:durableId="401487490">
    <w:abstractNumId w:val="67"/>
  </w:num>
  <w:num w:numId="30" w16cid:durableId="670327940">
    <w:abstractNumId w:val="126"/>
  </w:num>
  <w:num w:numId="31" w16cid:durableId="678701045">
    <w:abstractNumId w:val="95"/>
  </w:num>
  <w:num w:numId="32" w16cid:durableId="1221357359">
    <w:abstractNumId w:val="43"/>
  </w:num>
  <w:num w:numId="33" w16cid:durableId="568420482">
    <w:abstractNumId w:val="68"/>
  </w:num>
  <w:num w:numId="34" w16cid:durableId="2051606832">
    <w:abstractNumId w:val="45"/>
  </w:num>
  <w:num w:numId="35" w16cid:durableId="152840574">
    <w:abstractNumId w:val="81"/>
  </w:num>
  <w:num w:numId="36" w16cid:durableId="1469399338">
    <w:abstractNumId w:val="92"/>
  </w:num>
  <w:num w:numId="37" w16cid:durableId="272325654">
    <w:abstractNumId w:val="11"/>
  </w:num>
  <w:num w:numId="38" w16cid:durableId="899706859">
    <w:abstractNumId w:val="139"/>
  </w:num>
  <w:num w:numId="39" w16cid:durableId="1193029359">
    <w:abstractNumId w:val="14"/>
  </w:num>
  <w:num w:numId="40" w16cid:durableId="191260474">
    <w:abstractNumId w:val="91"/>
  </w:num>
  <w:num w:numId="41" w16cid:durableId="1574050878">
    <w:abstractNumId w:val="27"/>
  </w:num>
  <w:num w:numId="42" w16cid:durableId="359822490">
    <w:abstractNumId w:val="21"/>
  </w:num>
  <w:num w:numId="43" w16cid:durableId="1109743186">
    <w:abstractNumId w:val="25"/>
  </w:num>
  <w:num w:numId="44" w16cid:durableId="630092943">
    <w:abstractNumId w:val="77"/>
  </w:num>
  <w:num w:numId="45" w16cid:durableId="1627154664">
    <w:abstractNumId w:val="32"/>
  </w:num>
  <w:num w:numId="46" w16cid:durableId="1914464568">
    <w:abstractNumId w:val="19"/>
  </w:num>
  <w:num w:numId="47" w16cid:durableId="1730029249">
    <w:abstractNumId w:val="120"/>
  </w:num>
  <w:num w:numId="48" w16cid:durableId="1172645557">
    <w:abstractNumId w:val="40"/>
  </w:num>
  <w:num w:numId="49" w16cid:durableId="1580166273">
    <w:abstractNumId w:val="7"/>
  </w:num>
  <w:num w:numId="50" w16cid:durableId="399794673">
    <w:abstractNumId w:val="8"/>
  </w:num>
  <w:num w:numId="51" w16cid:durableId="1161239732">
    <w:abstractNumId w:val="140"/>
  </w:num>
  <w:num w:numId="52" w16cid:durableId="1814371756">
    <w:abstractNumId w:val="47"/>
  </w:num>
  <w:num w:numId="53" w16cid:durableId="2112895822">
    <w:abstractNumId w:val="35"/>
  </w:num>
  <w:num w:numId="54" w16cid:durableId="1536696378">
    <w:abstractNumId w:val="31"/>
  </w:num>
  <w:num w:numId="55" w16cid:durableId="689842069">
    <w:abstractNumId w:val="16"/>
  </w:num>
  <w:num w:numId="56" w16cid:durableId="1832984516">
    <w:abstractNumId w:val="97"/>
  </w:num>
  <w:num w:numId="57" w16cid:durableId="1401831732">
    <w:abstractNumId w:val="14"/>
  </w:num>
  <w:num w:numId="58" w16cid:durableId="2085183733">
    <w:abstractNumId w:val="14"/>
  </w:num>
  <w:num w:numId="59" w16cid:durableId="1191527713">
    <w:abstractNumId w:val="64"/>
  </w:num>
  <w:num w:numId="60" w16cid:durableId="992837088">
    <w:abstractNumId w:val="79"/>
  </w:num>
  <w:num w:numId="61" w16cid:durableId="268465437">
    <w:abstractNumId w:val="65"/>
  </w:num>
  <w:num w:numId="62" w16cid:durableId="1896314096">
    <w:abstractNumId w:val="60"/>
  </w:num>
  <w:num w:numId="63" w16cid:durableId="1083382215">
    <w:abstractNumId w:val="14"/>
  </w:num>
  <w:num w:numId="64" w16cid:durableId="896554692">
    <w:abstractNumId w:val="14"/>
  </w:num>
  <w:num w:numId="65" w16cid:durableId="1076319363">
    <w:abstractNumId w:val="98"/>
  </w:num>
  <w:num w:numId="66" w16cid:durableId="335503976">
    <w:abstractNumId w:val="74"/>
  </w:num>
  <w:num w:numId="67" w16cid:durableId="1045762293">
    <w:abstractNumId w:val="55"/>
  </w:num>
  <w:num w:numId="68" w16cid:durableId="1741440070">
    <w:abstractNumId w:val="141"/>
  </w:num>
  <w:num w:numId="69" w16cid:durableId="1427261730">
    <w:abstractNumId w:val="144"/>
  </w:num>
  <w:num w:numId="70" w16cid:durableId="186524820">
    <w:abstractNumId w:val="131"/>
  </w:num>
  <w:num w:numId="71" w16cid:durableId="1081636772">
    <w:abstractNumId w:val="30"/>
  </w:num>
  <w:num w:numId="72" w16cid:durableId="122235698">
    <w:abstractNumId w:val="14"/>
  </w:num>
  <w:num w:numId="73" w16cid:durableId="1366951208">
    <w:abstractNumId w:val="14"/>
  </w:num>
  <w:num w:numId="74" w16cid:durableId="555049064">
    <w:abstractNumId w:val="14"/>
  </w:num>
  <w:num w:numId="75" w16cid:durableId="1733573553">
    <w:abstractNumId w:val="14"/>
  </w:num>
  <w:num w:numId="76" w16cid:durableId="1802190482">
    <w:abstractNumId w:val="49"/>
  </w:num>
  <w:num w:numId="77" w16cid:durableId="1406223956">
    <w:abstractNumId w:val="2"/>
  </w:num>
  <w:num w:numId="78" w16cid:durableId="1219711488">
    <w:abstractNumId w:val="20"/>
  </w:num>
  <w:num w:numId="79" w16cid:durableId="190994180">
    <w:abstractNumId w:val="41"/>
  </w:num>
  <w:num w:numId="80" w16cid:durableId="355691847">
    <w:abstractNumId w:val="146"/>
  </w:num>
  <w:num w:numId="81" w16cid:durableId="1196966563">
    <w:abstractNumId w:val="129"/>
  </w:num>
  <w:num w:numId="82" w16cid:durableId="973367897">
    <w:abstractNumId w:val="14"/>
  </w:num>
  <w:num w:numId="83" w16cid:durableId="398094473">
    <w:abstractNumId w:val="105"/>
  </w:num>
  <w:num w:numId="84" w16cid:durableId="2127187970">
    <w:abstractNumId w:val="114"/>
  </w:num>
  <w:num w:numId="85" w16cid:durableId="1324047347">
    <w:abstractNumId w:val="72"/>
  </w:num>
  <w:num w:numId="86" w16cid:durableId="1279989121">
    <w:abstractNumId w:val="63"/>
  </w:num>
  <w:num w:numId="87" w16cid:durableId="511340348">
    <w:abstractNumId w:val="119"/>
  </w:num>
  <w:num w:numId="88" w16cid:durableId="998967562">
    <w:abstractNumId w:val="136"/>
  </w:num>
  <w:num w:numId="89" w16cid:durableId="2097482028">
    <w:abstractNumId w:val="50"/>
  </w:num>
  <w:num w:numId="90" w16cid:durableId="608053187">
    <w:abstractNumId w:val="14"/>
  </w:num>
  <w:num w:numId="91" w16cid:durableId="919633279">
    <w:abstractNumId w:val="14"/>
  </w:num>
  <w:num w:numId="92" w16cid:durableId="1053114705">
    <w:abstractNumId w:val="14"/>
  </w:num>
  <w:num w:numId="93" w16cid:durableId="183053976">
    <w:abstractNumId w:val="14"/>
  </w:num>
  <w:num w:numId="94" w16cid:durableId="1019307604">
    <w:abstractNumId w:val="82"/>
  </w:num>
  <w:num w:numId="95" w16cid:durableId="1257979459">
    <w:abstractNumId w:val="87"/>
  </w:num>
  <w:num w:numId="96" w16cid:durableId="1464230048">
    <w:abstractNumId w:val="124"/>
  </w:num>
  <w:num w:numId="97" w16cid:durableId="1220941876">
    <w:abstractNumId w:val="14"/>
  </w:num>
  <w:num w:numId="98" w16cid:durableId="1608346302">
    <w:abstractNumId w:val="78"/>
  </w:num>
  <w:num w:numId="99" w16cid:durableId="383336052">
    <w:abstractNumId w:val="37"/>
  </w:num>
  <w:num w:numId="100" w16cid:durableId="1480268360">
    <w:abstractNumId w:val="15"/>
  </w:num>
  <w:num w:numId="101" w16cid:durableId="497842936">
    <w:abstractNumId w:val="116"/>
  </w:num>
  <w:num w:numId="102" w16cid:durableId="1781878479">
    <w:abstractNumId w:val="13"/>
  </w:num>
  <w:num w:numId="103" w16cid:durableId="858589962">
    <w:abstractNumId w:val="5"/>
  </w:num>
  <w:num w:numId="104" w16cid:durableId="11618048">
    <w:abstractNumId w:val="108"/>
  </w:num>
  <w:num w:numId="105" w16cid:durableId="363672915">
    <w:abstractNumId w:val="80"/>
  </w:num>
  <w:num w:numId="106" w16cid:durableId="618412243">
    <w:abstractNumId w:val="106"/>
  </w:num>
  <w:num w:numId="107" w16cid:durableId="1986811930">
    <w:abstractNumId w:val="52"/>
  </w:num>
  <w:num w:numId="108" w16cid:durableId="656541743">
    <w:abstractNumId w:val="24"/>
  </w:num>
  <w:num w:numId="109" w16cid:durableId="844906733">
    <w:abstractNumId w:val="4"/>
  </w:num>
  <w:num w:numId="110" w16cid:durableId="2127500568">
    <w:abstractNumId w:val="111"/>
  </w:num>
  <w:num w:numId="111" w16cid:durableId="363020677">
    <w:abstractNumId w:val="90"/>
  </w:num>
  <w:num w:numId="112" w16cid:durableId="1428577710">
    <w:abstractNumId w:val="93"/>
  </w:num>
  <w:num w:numId="113" w16cid:durableId="1167747879">
    <w:abstractNumId w:val="113"/>
  </w:num>
  <w:num w:numId="114" w16cid:durableId="287467876">
    <w:abstractNumId w:val="115"/>
  </w:num>
  <w:num w:numId="115" w16cid:durableId="890270481">
    <w:abstractNumId w:val="59"/>
  </w:num>
  <w:num w:numId="116" w16cid:durableId="1521309494">
    <w:abstractNumId w:val="6"/>
  </w:num>
  <w:num w:numId="117" w16cid:durableId="690959300">
    <w:abstractNumId w:val="46"/>
  </w:num>
  <w:num w:numId="118" w16cid:durableId="1632204728">
    <w:abstractNumId w:val="26"/>
  </w:num>
  <w:num w:numId="119" w16cid:durableId="81420209">
    <w:abstractNumId w:val="107"/>
  </w:num>
  <w:num w:numId="120" w16cid:durableId="392388417">
    <w:abstractNumId w:val="104"/>
  </w:num>
  <w:num w:numId="121" w16cid:durableId="154884954">
    <w:abstractNumId w:val="117"/>
  </w:num>
  <w:num w:numId="122" w16cid:durableId="1605966228">
    <w:abstractNumId w:val="75"/>
  </w:num>
  <w:num w:numId="123" w16cid:durableId="1377044455">
    <w:abstractNumId w:val="134"/>
  </w:num>
  <w:num w:numId="124" w16cid:durableId="1531258717">
    <w:abstractNumId w:val="53"/>
  </w:num>
  <w:num w:numId="125" w16cid:durableId="154957268">
    <w:abstractNumId w:val="14"/>
  </w:num>
  <w:num w:numId="126" w16cid:durableId="1906597773">
    <w:abstractNumId w:val="109"/>
  </w:num>
  <w:num w:numId="127" w16cid:durableId="1922911323">
    <w:abstractNumId w:val="75"/>
  </w:num>
  <w:num w:numId="128" w16cid:durableId="687292375">
    <w:abstractNumId w:val="1"/>
  </w:num>
  <w:num w:numId="129" w16cid:durableId="1142893275">
    <w:abstractNumId w:val="121"/>
  </w:num>
  <w:num w:numId="130" w16cid:durableId="1975135281">
    <w:abstractNumId w:val="128"/>
  </w:num>
  <w:num w:numId="131" w16cid:durableId="316737194">
    <w:abstractNumId w:val="86"/>
  </w:num>
  <w:num w:numId="132" w16cid:durableId="1683313812">
    <w:abstractNumId w:val="143"/>
  </w:num>
  <w:num w:numId="133" w16cid:durableId="1548372186">
    <w:abstractNumId w:val="39"/>
  </w:num>
  <w:num w:numId="134" w16cid:durableId="261307493">
    <w:abstractNumId w:val="14"/>
  </w:num>
  <w:num w:numId="135" w16cid:durableId="89157510">
    <w:abstractNumId w:val="94"/>
  </w:num>
  <w:num w:numId="136" w16cid:durableId="755130745">
    <w:abstractNumId w:val="36"/>
  </w:num>
  <w:num w:numId="137" w16cid:durableId="427236592">
    <w:abstractNumId w:val="34"/>
  </w:num>
  <w:num w:numId="138" w16cid:durableId="876890986">
    <w:abstractNumId w:val="130"/>
  </w:num>
  <w:num w:numId="139" w16cid:durableId="108016441">
    <w:abstractNumId w:val="85"/>
  </w:num>
  <w:num w:numId="140" w16cid:durableId="1407726032">
    <w:abstractNumId w:val="70"/>
  </w:num>
  <w:num w:numId="141" w16cid:durableId="2121991813">
    <w:abstractNumId w:val="99"/>
  </w:num>
  <w:num w:numId="142" w16cid:durableId="1148086889">
    <w:abstractNumId w:val="9"/>
  </w:num>
  <w:num w:numId="143" w16cid:durableId="163056687">
    <w:abstractNumId w:val="29"/>
  </w:num>
  <w:num w:numId="144" w16cid:durableId="999653186">
    <w:abstractNumId w:val="102"/>
  </w:num>
  <w:num w:numId="145" w16cid:durableId="1784421902">
    <w:abstractNumId w:val="102"/>
  </w:num>
  <w:num w:numId="146" w16cid:durableId="1958029088">
    <w:abstractNumId w:val="23"/>
  </w:num>
  <w:num w:numId="147" w16cid:durableId="1381635451">
    <w:abstractNumId w:val="123"/>
  </w:num>
  <w:num w:numId="148" w16cid:durableId="1599100598">
    <w:abstractNumId w:val="17"/>
  </w:num>
  <w:num w:numId="149" w16cid:durableId="1509443694">
    <w:abstractNumId w:val="89"/>
  </w:num>
  <w:num w:numId="150" w16cid:durableId="2021078700">
    <w:abstractNumId w:val="57"/>
  </w:num>
  <w:num w:numId="151" w16cid:durableId="450129275">
    <w:abstractNumId w:val="3"/>
  </w:num>
  <w:num w:numId="152" w16cid:durableId="1612471019">
    <w:abstractNumId w:val="51"/>
  </w:num>
  <w:num w:numId="153" w16cid:durableId="858544472">
    <w:abstractNumId w:val="18"/>
  </w:num>
  <w:num w:numId="154" w16cid:durableId="1256137922">
    <w:abstractNumId w:val="76"/>
  </w:num>
  <w:num w:numId="155" w16cid:durableId="1799764334">
    <w:abstractNumId w:val="73"/>
  </w:num>
  <w:num w:numId="156" w16cid:durableId="1956592476">
    <w:abstractNumId w:val="33"/>
  </w:num>
  <w:num w:numId="157" w16cid:durableId="2102676328">
    <w:abstractNumId w:val="135"/>
  </w:num>
  <w:num w:numId="158" w16cid:durableId="292256618">
    <w:abstractNumId w:val="125"/>
  </w:num>
  <w:num w:numId="159" w16cid:durableId="1772892456">
    <w:abstractNumId w:val="137"/>
  </w:num>
  <w:num w:numId="160" w16cid:durableId="377240677">
    <w:abstractNumId w:val="44"/>
  </w:num>
  <w:num w:numId="161" w16cid:durableId="783811283">
    <w:abstractNumId w:val="133"/>
  </w:num>
  <w:num w:numId="162" w16cid:durableId="163478820">
    <w:abstractNumId w:val="127"/>
  </w:num>
  <w:num w:numId="163" w16cid:durableId="452600906">
    <w:abstractNumId w:val="12"/>
  </w:num>
  <w:num w:numId="164" w16cid:durableId="1893270903">
    <w:abstractNumId w:val="142"/>
  </w:num>
  <w:num w:numId="165" w16cid:durableId="1605263842">
    <w:abstractNumId w:val="61"/>
  </w:num>
  <w:num w:numId="166" w16cid:durableId="2021621712">
    <w:abstractNumId w:val="22"/>
  </w:num>
  <w:num w:numId="167" w16cid:durableId="892698421">
    <w:abstractNumId w:val="28"/>
  </w:num>
  <w:num w:numId="168" w16cid:durableId="729573081">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5D5"/>
    <w:rsid w:val="000007CB"/>
    <w:rsid w:val="000007EB"/>
    <w:rsid w:val="00000945"/>
    <w:rsid w:val="00000B29"/>
    <w:rsid w:val="00000C3F"/>
    <w:rsid w:val="00000ECA"/>
    <w:rsid w:val="00000F7F"/>
    <w:rsid w:val="00000FA4"/>
    <w:rsid w:val="000010BA"/>
    <w:rsid w:val="0000133B"/>
    <w:rsid w:val="00001375"/>
    <w:rsid w:val="000013D6"/>
    <w:rsid w:val="000013FA"/>
    <w:rsid w:val="0000163F"/>
    <w:rsid w:val="0000165B"/>
    <w:rsid w:val="0000173C"/>
    <w:rsid w:val="00001919"/>
    <w:rsid w:val="00001A65"/>
    <w:rsid w:val="00001BB2"/>
    <w:rsid w:val="00001C0F"/>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1AD"/>
    <w:rsid w:val="00003227"/>
    <w:rsid w:val="00003678"/>
    <w:rsid w:val="000037BF"/>
    <w:rsid w:val="000037EE"/>
    <w:rsid w:val="000037FB"/>
    <w:rsid w:val="000038C2"/>
    <w:rsid w:val="00003AD9"/>
    <w:rsid w:val="00003D0A"/>
    <w:rsid w:val="00003EF4"/>
    <w:rsid w:val="00003F28"/>
    <w:rsid w:val="0000400F"/>
    <w:rsid w:val="00004022"/>
    <w:rsid w:val="0000403F"/>
    <w:rsid w:val="00004627"/>
    <w:rsid w:val="00004885"/>
    <w:rsid w:val="00004D8B"/>
    <w:rsid w:val="00004D8C"/>
    <w:rsid w:val="00004DCB"/>
    <w:rsid w:val="00004E5C"/>
    <w:rsid w:val="000050B5"/>
    <w:rsid w:val="00005156"/>
    <w:rsid w:val="000051F0"/>
    <w:rsid w:val="0000533C"/>
    <w:rsid w:val="00005423"/>
    <w:rsid w:val="0000553B"/>
    <w:rsid w:val="000056D2"/>
    <w:rsid w:val="0000585E"/>
    <w:rsid w:val="000058B2"/>
    <w:rsid w:val="000059A1"/>
    <w:rsid w:val="00005A65"/>
    <w:rsid w:val="00005B6F"/>
    <w:rsid w:val="00005F32"/>
    <w:rsid w:val="00005F6B"/>
    <w:rsid w:val="00006230"/>
    <w:rsid w:val="000063BC"/>
    <w:rsid w:val="000065FA"/>
    <w:rsid w:val="0000663E"/>
    <w:rsid w:val="00006780"/>
    <w:rsid w:val="00006C7A"/>
    <w:rsid w:val="00006CCC"/>
    <w:rsid w:val="00006E62"/>
    <w:rsid w:val="00006E7A"/>
    <w:rsid w:val="000070BE"/>
    <w:rsid w:val="00007495"/>
    <w:rsid w:val="00007499"/>
    <w:rsid w:val="000074BC"/>
    <w:rsid w:val="00007505"/>
    <w:rsid w:val="0000763D"/>
    <w:rsid w:val="000077FF"/>
    <w:rsid w:val="0000792C"/>
    <w:rsid w:val="0000796C"/>
    <w:rsid w:val="00007A6C"/>
    <w:rsid w:val="00007B4B"/>
    <w:rsid w:val="00007C11"/>
    <w:rsid w:val="00007C6E"/>
    <w:rsid w:val="00007CB0"/>
    <w:rsid w:val="00010144"/>
    <w:rsid w:val="000101EF"/>
    <w:rsid w:val="00010323"/>
    <w:rsid w:val="000103E2"/>
    <w:rsid w:val="0001047C"/>
    <w:rsid w:val="0001055C"/>
    <w:rsid w:val="00010669"/>
    <w:rsid w:val="00010885"/>
    <w:rsid w:val="000109C3"/>
    <w:rsid w:val="00010C33"/>
    <w:rsid w:val="00010E97"/>
    <w:rsid w:val="00010FD1"/>
    <w:rsid w:val="00011048"/>
    <w:rsid w:val="0001117C"/>
    <w:rsid w:val="00011187"/>
    <w:rsid w:val="000111D9"/>
    <w:rsid w:val="00011408"/>
    <w:rsid w:val="00011474"/>
    <w:rsid w:val="000114EA"/>
    <w:rsid w:val="00011562"/>
    <w:rsid w:val="000116F5"/>
    <w:rsid w:val="000118D2"/>
    <w:rsid w:val="000119C7"/>
    <w:rsid w:val="00011C04"/>
    <w:rsid w:val="00011F57"/>
    <w:rsid w:val="00012054"/>
    <w:rsid w:val="000121B3"/>
    <w:rsid w:val="000124D1"/>
    <w:rsid w:val="0001250C"/>
    <w:rsid w:val="0001273F"/>
    <w:rsid w:val="00012A4B"/>
    <w:rsid w:val="00012A91"/>
    <w:rsid w:val="00012B77"/>
    <w:rsid w:val="00012D57"/>
    <w:rsid w:val="0001321B"/>
    <w:rsid w:val="00013326"/>
    <w:rsid w:val="00013342"/>
    <w:rsid w:val="0001338D"/>
    <w:rsid w:val="00013425"/>
    <w:rsid w:val="00013528"/>
    <w:rsid w:val="000137BA"/>
    <w:rsid w:val="00013968"/>
    <w:rsid w:val="0001398C"/>
    <w:rsid w:val="00013B63"/>
    <w:rsid w:val="00013F64"/>
    <w:rsid w:val="0001404D"/>
    <w:rsid w:val="0001405D"/>
    <w:rsid w:val="000141F0"/>
    <w:rsid w:val="00014901"/>
    <w:rsid w:val="00014B79"/>
    <w:rsid w:val="00014C13"/>
    <w:rsid w:val="00014DC1"/>
    <w:rsid w:val="00014E0E"/>
    <w:rsid w:val="0001505E"/>
    <w:rsid w:val="00015178"/>
    <w:rsid w:val="000151ED"/>
    <w:rsid w:val="0001522B"/>
    <w:rsid w:val="00015315"/>
    <w:rsid w:val="00015BCB"/>
    <w:rsid w:val="00015C64"/>
    <w:rsid w:val="00015CED"/>
    <w:rsid w:val="00015D71"/>
    <w:rsid w:val="00015FF3"/>
    <w:rsid w:val="00016082"/>
    <w:rsid w:val="000160D3"/>
    <w:rsid w:val="00016143"/>
    <w:rsid w:val="000162B2"/>
    <w:rsid w:val="0001645D"/>
    <w:rsid w:val="000164BB"/>
    <w:rsid w:val="000164E6"/>
    <w:rsid w:val="00016656"/>
    <w:rsid w:val="00016665"/>
    <w:rsid w:val="000167A6"/>
    <w:rsid w:val="00016DCE"/>
    <w:rsid w:val="00017309"/>
    <w:rsid w:val="000176E7"/>
    <w:rsid w:val="000179A8"/>
    <w:rsid w:val="00017BE6"/>
    <w:rsid w:val="00017C33"/>
    <w:rsid w:val="0002002A"/>
    <w:rsid w:val="000200C3"/>
    <w:rsid w:val="0002030E"/>
    <w:rsid w:val="000204A6"/>
    <w:rsid w:val="000205A3"/>
    <w:rsid w:val="000205C1"/>
    <w:rsid w:val="0002085F"/>
    <w:rsid w:val="0002095B"/>
    <w:rsid w:val="000209D8"/>
    <w:rsid w:val="000209FA"/>
    <w:rsid w:val="00020C5E"/>
    <w:rsid w:val="00020D61"/>
    <w:rsid w:val="00020F20"/>
    <w:rsid w:val="00020F6F"/>
    <w:rsid w:val="00021001"/>
    <w:rsid w:val="00021007"/>
    <w:rsid w:val="000210D0"/>
    <w:rsid w:val="00021138"/>
    <w:rsid w:val="0002113C"/>
    <w:rsid w:val="000211B1"/>
    <w:rsid w:val="0002130A"/>
    <w:rsid w:val="0002177A"/>
    <w:rsid w:val="000217A4"/>
    <w:rsid w:val="00021911"/>
    <w:rsid w:val="00021A1A"/>
    <w:rsid w:val="00021C67"/>
    <w:rsid w:val="00021D90"/>
    <w:rsid w:val="00021DEC"/>
    <w:rsid w:val="00021E3D"/>
    <w:rsid w:val="000220E1"/>
    <w:rsid w:val="000221EB"/>
    <w:rsid w:val="000222F7"/>
    <w:rsid w:val="00022453"/>
    <w:rsid w:val="000224FE"/>
    <w:rsid w:val="00022511"/>
    <w:rsid w:val="000225A6"/>
    <w:rsid w:val="000228DC"/>
    <w:rsid w:val="00022C48"/>
    <w:rsid w:val="00022FC9"/>
    <w:rsid w:val="00023194"/>
    <w:rsid w:val="000231B9"/>
    <w:rsid w:val="00023201"/>
    <w:rsid w:val="000233F4"/>
    <w:rsid w:val="00023815"/>
    <w:rsid w:val="00023818"/>
    <w:rsid w:val="00023B05"/>
    <w:rsid w:val="00023C29"/>
    <w:rsid w:val="00023DC5"/>
    <w:rsid w:val="000243AC"/>
    <w:rsid w:val="000245E2"/>
    <w:rsid w:val="0002465B"/>
    <w:rsid w:val="0002473D"/>
    <w:rsid w:val="00024BCB"/>
    <w:rsid w:val="00024C68"/>
    <w:rsid w:val="00024D64"/>
    <w:rsid w:val="00024E37"/>
    <w:rsid w:val="00024E41"/>
    <w:rsid w:val="00024EC9"/>
    <w:rsid w:val="0002506A"/>
    <w:rsid w:val="0002524C"/>
    <w:rsid w:val="000254A9"/>
    <w:rsid w:val="000255A1"/>
    <w:rsid w:val="00025630"/>
    <w:rsid w:val="0002569A"/>
    <w:rsid w:val="00025887"/>
    <w:rsid w:val="000258DD"/>
    <w:rsid w:val="0002591B"/>
    <w:rsid w:val="00025B99"/>
    <w:rsid w:val="00025C13"/>
    <w:rsid w:val="000261B8"/>
    <w:rsid w:val="000261DC"/>
    <w:rsid w:val="0002626D"/>
    <w:rsid w:val="00026446"/>
    <w:rsid w:val="00026500"/>
    <w:rsid w:val="000266AE"/>
    <w:rsid w:val="000267B7"/>
    <w:rsid w:val="00026820"/>
    <w:rsid w:val="00026905"/>
    <w:rsid w:val="00026977"/>
    <w:rsid w:val="000269F3"/>
    <w:rsid w:val="00026B7D"/>
    <w:rsid w:val="00026B92"/>
    <w:rsid w:val="00026BB1"/>
    <w:rsid w:val="00026BE2"/>
    <w:rsid w:val="00026C64"/>
    <w:rsid w:val="00026CAE"/>
    <w:rsid w:val="00026EF9"/>
    <w:rsid w:val="00026F3A"/>
    <w:rsid w:val="00027333"/>
    <w:rsid w:val="000273DF"/>
    <w:rsid w:val="00027A6D"/>
    <w:rsid w:val="00027E95"/>
    <w:rsid w:val="00027F70"/>
    <w:rsid w:val="0003006B"/>
    <w:rsid w:val="0003008A"/>
    <w:rsid w:val="000300FE"/>
    <w:rsid w:val="00030202"/>
    <w:rsid w:val="00030619"/>
    <w:rsid w:val="000307C6"/>
    <w:rsid w:val="00030F4D"/>
    <w:rsid w:val="00030F74"/>
    <w:rsid w:val="00030F85"/>
    <w:rsid w:val="00031232"/>
    <w:rsid w:val="00031289"/>
    <w:rsid w:val="000312B4"/>
    <w:rsid w:val="0003134F"/>
    <w:rsid w:val="000313A5"/>
    <w:rsid w:val="00031588"/>
    <w:rsid w:val="000317B2"/>
    <w:rsid w:val="000319E1"/>
    <w:rsid w:val="00031A66"/>
    <w:rsid w:val="00031B4F"/>
    <w:rsid w:val="00031EDD"/>
    <w:rsid w:val="00032088"/>
    <w:rsid w:val="000320FB"/>
    <w:rsid w:val="000321DC"/>
    <w:rsid w:val="0003258F"/>
    <w:rsid w:val="000325EF"/>
    <w:rsid w:val="000326D2"/>
    <w:rsid w:val="00032A0C"/>
    <w:rsid w:val="00032E0D"/>
    <w:rsid w:val="00033412"/>
    <w:rsid w:val="00033B56"/>
    <w:rsid w:val="00033EC5"/>
    <w:rsid w:val="000341C9"/>
    <w:rsid w:val="0003456B"/>
    <w:rsid w:val="00034882"/>
    <w:rsid w:val="000349B7"/>
    <w:rsid w:val="000349BF"/>
    <w:rsid w:val="000352BD"/>
    <w:rsid w:val="00035303"/>
    <w:rsid w:val="0003540B"/>
    <w:rsid w:val="00035574"/>
    <w:rsid w:val="000355B6"/>
    <w:rsid w:val="0003560E"/>
    <w:rsid w:val="000356A1"/>
    <w:rsid w:val="00035829"/>
    <w:rsid w:val="00035B0B"/>
    <w:rsid w:val="00035B79"/>
    <w:rsid w:val="00035EB9"/>
    <w:rsid w:val="000360D0"/>
    <w:rsid w:val="00036136"/>
    <w:rsid w:val="00036199"/>
    <w:rsid w:val="000361C2"/>
    <w:rsid w:val="000361D7"/>
    <w:rsid w:val="0003625F"/>
    <w:rsid w:val="000365A2"/>
    <w:rsid w:val="00036841"/>
    <w:rsid w:val="00036869"/>
    <w:rsid w:val="0003698E"/>
    <w:rsid w:val="00036AF9"/>
    <w:rsid w:val="00036C45"/>
    <w:rsid w:val="00036FA7"/>
    <w:rsid w:val="000370B4"/>
    <w:rsid w:val="0003710B"/>
    <w:rsid w:val="00037224"/>
    <w:rsid w:val="0003723F"/>
    <w:rsid w:val="00037416"/>
    <w:rsid w:val="000377D2"/>
    <w:rsid w:val="000377E3"/>
    <w:rsid w:val="000378C3"/>
    <w:rsid w:val="00037A21"/>
    <w:rsid w:val="00037AC6"/>
    <w:rsid w:val="00037C2D"/>
    <w:rsid w:val="00037D11"/>
    <w:rsid w:val="00037F13"/>
    <w:rsid w:val="00037F61"/>
    <w:rsid w:val="00037F82"/>
    <w:rsid w:val="00037FCF"/>
    <w:rsid w:val="000400C1"/>
    <w:rsid w:val="000402B6"/>
    <w:rsid w:val="000404F2"/>
    <w:rsid w:val="0004079E"/>
    <w:rsid w:val="00040AAD"/>
    <w:rsid w:val="00040AF5"/>
    <w:rsid w:val="00040BDD"/>
    <w:rsid w:val="00040C15"/>
    <w:rsid w:val="00040D02"/>
    <w:rsid w:val="00040F7A"/>
    <w:rsid w:val="00040FB8"/>
    <w:rsid w:val="00041243"/>
    <w:rsid w:val="000413B8"/>
    <w:rsid w:val="00041473"/>
    <w:rsid w:val="00041487"/>
    <w:rsid w:val="000416DE"/>
    <w:rsid w:val="0004182E"/>
    <w:rsid w:val="000418C8"/>
    <w:rsid w:val="0004198E"/>
    <w:rsid w:val="00041A32"/>
    <w:rsid w:val="00041BBC"/>
    <w:rsid w:val="00041D52"/>
    <w:rsid w:val="00041EC3"/>
    <w:rsid w:val="000422CD"/>
    <w:rsid w:val="00042437"/>
    <w:rsid w:val="00042660"/>
    <w:rsid w:val="00042810"/>
    <w:rsid w:val="000428B4"/>
    <w:rsid w:val="000428FB"/>
    <w:rsid w:val="000429CA"/>
    <w:rsid w:val="00042BFC"/>
    <w:rsid w:val="00042C6F"/>
    <w:rsid w:val="00042D62"/>
    <w:rsid w:val="00042DCE"/>
    <w:rsid w:val="00042E87"/>
    <w:rsid w:val="00042EFB"/>
    <w:rsid w:val="0004303B"/>
    <w:rsid w:val="0004304D"/>
    <w:rsid w:val="000430CF"/>
    <w:rsid w:val="00043120"/>
    <w:rsid w:val="00043143"/>
    <w:rsid w:val="00043407"/>
    <w:rsid w:val="00043461"/>
    <w:rsid w:val="00043547"/>
    <w:rsid w:val="0004365E"/>
    <w:rsid w:val="00043703"/>
    <w:rsid w:val="0004371C"/>
    <w:rsid w:val="00043A05"/>
    <w:rsid w:val="00043AEC"/>
    <w:rsid w:val="00044225"/>
    <w:rsid w:val="000443E2"/>
    <w:rsid w:val="000443FD"/>
    <w:rsid w:val="00044424"/>
    <w:rsid w:val="000444C1"/>
    <w:rsid w:val="00044576"/>
    <w:rsid w:val="000447C3"/>
    <w:rsid w:val="00044872"/>
    <w:rsid w:val="00044DB3"/>
    <w:rsid w:val="00044DCE"/>
    <w:rsid w:val="00044DE7"/>
    <w:rsid w:val="00044F06"/>
    <w:rsid w:val="00044F40"/>
    <w:rsid w:val="00044F4F"/>
    <w:rsid w:val="00044FC4"/>
    <w:rsid w:val="000451E5"/>
    <w:rsid w:val="000453F6"/>
    <w:rsid w:val="000454C7"/>
    <w:rsid w:val="00045551"/>
    <w:rsid w:val="00045599"/>
    <w:rsid w:val="000455EB"/>
    <w:rsid w:val="00045837"/>
    <w:rsid w:val="000458F2"/>
    <w:rsid w:val="000459F4"/>
    <w:rsid w:val="00045A54"/>
    <w:rsid w:val="00045F98"/>
    <w:rsid w:val="0004602C"/>
    <w:rsid w:val="0004617E"/>
    <w:rsid w:val="000463AB"/>
    <w:rsid w:val="00046530"/>
    <w:rsid w:val="00046583"/>
    <w:rsid w:val="00046585"/>
    <w:rsid w:val="00046CD6"/>
    <w:rsid w:val="00046CE4"/>
    <w:rsid w:val="00046E6F"/>
    <w:rsid w:val="00046F9A"/>
    <w:rsid w:val="0004706C"/>
    <w:rsid w:val="000472F3"/>
    <w:rsid w:val="0004743B"/>
    <w:rsid w:val="0004767B"/>
    <w:rsid w:val="00047792"/>
    <w:rsid w:val="000477BB"/>
    <w:rsid w:val="00047A82"/>
    <w:rsid w:val="00047B11"/>
    <w:rsid w:val="00047DC5"/>
    <w:rsid w:val="000501B9"/>
    <w:rsid w:val="00050335"/>
    <w:rsid w:val="0005055B"/>
    <w:rsid w:val="000505E0"/>
    <w:rsid w:val="00050619"/>
    <w:rsid w:val="000509E8"/>
    <w:rsid w:val="00050CB4"/>
    <w:rsid w:val="00050D42"/>
    <w:rsid w:val="00050ED6"/>
    <w:rsid w:val="00051051"/>
    <w:rsid w:val="00051135"/>
    <w:rsid w:val="00051181"/>
    <w:rsid w:val="00051219"/>
    <w:rsid w:val="000513D5"/>
    <w:rsid w:val="000514FD"/>
    <w:rsid w:val="000515F7"/>
    <w:rsid w:val="000516A6"/>
    <w:rsid w:val="0005171E"/>
    <w:rsid w:val="000517F0"/>
    <w:rsid w:val="00051870"/>
    <w:rsid w:val="00051DBB"/>
    <w:rsid w:val="0005201C"/>
    <w:rsid w:val="00052351"/>
    <w:rsid w:val="0005241E"/>
    <w:rsid w:val="00052489"/>
    <w:rsid w:val="0005291A"/>
    <w:rsid w:val="00052AE3"/>
    <w:rsid w:val="00052D8D"/>
    <w:rsid w:val="000531A8"/>
    <w:rsid w:val="000532C1"/>
    <w:rsid w:val="0005333C"/>
    <w:rsid w:val="00053390"/>
    <w:rsid w:val="0005348C"/>
    <w:rsid w:val="0005361B"/>
    <w:rsid w:val="00053849"/>
    <w:rsid w:val="000539B9"/>
    <w:rsid w:val="00053A47"/>
    <w:rsid w:val="00053BA1"/>
    <w:rsid w:val="00053CA8"/>
    <w:rsid w:val="00053D52"/>
    <w:rsid w:val="000541E1"/>
    <w:rsid w:val="0005456E"/>
    <w:rsid w:val="00054917"/>
    <w:rsid w:val="00054ACE"/>
    <w:rsid w:val="00054AE4"/>
    <w:rsid w:val="00054B6B"/>
    <w:rsid w:val="00054DAB"/>
    <w:rsid w:val="00054F53"/>
    <w:rsid w:val="0005504C"/>
    <w:rsid w:val="000550B8"/>
    <w:rsid w:val="000555D5"/>
    <w:rsid w:val="00055736"/>
    <w:rsid w:val="00055873"/>
    <w:rsid w:val="0005594E"/>
    <w:rsid w:val="000559B9"/>
    <w:rsid w:val="00055A9F"/>
    <w:rsid w:val="00055ADD"/>
    <w:rsid w:val="00055B8E"/>
    <w:rsid w:val="0005602E"/>
    <w:rsid w:val="00056057"/>
    <w:rsid w:val="000564DB"/>
    <w:rsid w:val="00056675"/>
    <w:rsid w:val="000567F5"/>
    <w:rsid w:val="0005686E"/>
    <w:rsid w:val="00056F15"/>
    <w:rsid w:val="000572A7"/>
    <w:rsid w:val="0005730C"/>
    <w:rsid w:val="00057388"/>
    <w:rsid w:val="0005755D"/>
    <w:rsid w:val="00057619"/>
    <w:rsid w:val="00057A3D"/>
    <w:rsid w:val="00057AD3"/>
    <w:rsid w:val="00057CCE"/>
    <w:rsid w:val="00057DF9"/>
    <w:rsid w:val="00057E42"/>
    <w:rsid w:val="00057F68"/>
    <w:rsid w:val="00057F6C"/>
    <w:rsid w:val="00057FC9"/>
    <w:rsid w:val="00060018"/>
    <w:rsid w:val="00060586"/>
    <w:rsid w:val="000607C0"/>
    <w:rsid w:val="0006090A"/>
    <w:rsid w:val="00060AC3"/>
    <w:rsid w:val="00060F5E"/>
    <w:rsid w:val="00060FDB"/>
    <w:rsid w:val="000612AF"/>
    <w:rsid w:val="000612C5"/>
    <w:rsid w:val="00061315"/>
    <w:rsid w:val="000613C1"/>
    <w:rsid w:val="00061519"/>
    <w:rsid w:val="0006166D"/>
    <w:rsid w:val="00061692"/>
    <w:rsid w:val="000616E1"/>
    <w:rsid w:val="00061AF8"/>
    <w:rsid w:val="00061BDC"/>
    <w:rsid w:val="00061D2A"/>
    <w:rsid w:val="00061E17"/>
    <w:rsid w:val="00061E77"/>
    <w:rsid w:val="00061F10"/>
    <w:rsid w:val="00061FBB"/>
    <w:rsid w:val="0006216F"/>
    <w:rsid w:val="000621A9"/>
    <w:rsid w:val="0006263A"/>
    <w:rsid w:val="000627FA"/>
    <w:rsid w:val="00062D85"/>
    <w:rsid w:val="00062D9A"/>
    <w:rsid w:val="00062F98"/>
    <w:rsid w:val="000630EB"/>
    <w:rsid w:val="000631CE"/>
    <w:rsid w:val="00063485"/>
    <w:rsid w:val="00063866"/>
    <w:rsid w:val="00063911"/>
    <w:rsid w:val="00063B4C"/>
    <w:rsid w:val="00063B50"/>
    <w:rsid w:val="00063D09"/>
    <w:rsid w:val="00063EA2"/>
    <w:rsid w:val="00063F57"/>
    <w:rsid w:val="00063F9C"/>
    <w:rsid w:val="00064078"/>
    <w:rsid w:val="000641E2"/>
    <w:rsid w:val="000642E4"/>
    <w:rsid w:val="0006436B"/>
    <w:rsid w:val="0006448A"/>
    <w:rsid w:val="000645D5"/>
    <w:rsid w:val="000647F5"/>
    <w:rsid w:val="0006480B"/>
    <w:rsid w:val="00064A2B"/>
    <w:rsid w:val="00064B46"/>
    <w:rsid w:val="00064E85"/>
    <w:rsid w:val="00064FA5"/>
    <w:rsid w:val="00065016"/>
    <w:rsid w:val="00065031"/>
    <w:rsid w:val="0006522C"/>
    <w:rsid w:val="0006528A"/>
    <w:rsid w:val="000652CE"/>
    <w:rsid w:val="000652F1"/>
    <w:rsid w:val="000653CA"/>
    <w:rsid w:val="00065439"/>
    <w:rsid w:val="0006549C"/>
    <w:rsid w:val="000659BD"/>
    <w:rsid w:val="000659DD"/>
    <w:rsid w:val="00065BA7"/>
    <w:rsid w:val="00065D64"/>
    <w:rsid w:val="00065DD6"/>
    <w:rsid w:val="00066129"/>
    <w:rsid w:val="00066530"/>
    <w:rsid w:val="000666CD"/>
    <w:rsid w:val="000667D1"/>
    <w:rsid w:val="00066824"/>
    <w:rsid w:val="00066D1B"/>
    <w:rsid w:val="00066E4F"/>
    <w:rsid w:val="00066F44"/>
    <w:rsid w:val="0006702F"/>
    <w:rsid w:val="00067058"/>
    <w:rsid w:val="00067073"/>
    <w:rsid w:val="00067087"/>
    <w:rsid w:val="0006708B"/>
    <w:rsid w:val="00067179"/>
    <w:rsid w:val="0006739D"/>
    <w:rsid w:val="000675EA"/>
    <w:rsid w:val="0006769E"/>
    <w:rsid w:val="0006777C"/>
    <w:rsid w:val="000678CE"/>
    <w:rsid w:val="00067997"/>
    <w:rsid w:val="000679BC"/>
    <w:rsid w:val="00067B00"/>
    <w:rsid w:val="00067FE2"/>
    <w:rsid w:val="0007011C"/>
    <w:rsid w:val="00070189"/>
    <w:rsid w:val="00070192"/>
    <w:rsid w:val="0007023E"/>
    <w:rsid w:val="0007025D"/>
    <w:rsid w:val="0007068C"/>
    <w:rsid w:val="000707CF"/>
    <w:rsid w:val="00070C4B"/>
    <w:rsid w:val="00070F05"/>
    <w:rsid w:val="00071116"/>
    <w:rsid w:val="0007118F"/>
    <w:rsid w:val="000715CE"/>
    <w:rsid w:val="0007162A"/>
    <w:rsid w:val="000716E3"/>
    <w:rsid w:val="000716FB"/>
    <w:rsid w:val="00071740"/>
    <w:rsid w:val="0007188B"/>
    <w:rsid w:val="0007192B"/>
    <w:rsid w:val="00071E2F"/>
    <w:rsid w:val="00072267"/>
    <w:rsid w:val="000722A0"/>
    <w:rsid w:val="0007255A"/>
    <w:rsid w:val="00072B4E"/>
    <w:rsid w:val="00072DB6"/>
    <w:rsid w:val="00072E62"/>
    <w:rsid w:val="00072E75"/>
    <w:rsid w:val="00072EFA"/>
    <w:rsid w:val="00072FF7"/>
    <w:rsid w:val="00073316"/>
    <w:rsid w:val="0007337F"/>
    <w:rsid w:val="00073473"/>
    <w:rsid w:val="000734E3"/>
    <w:rsid w:val="0007359A"/>
    <w:rsid w:val="000735F3"/>
    <w:rsid w:val="00073623"/>
    <w:rsid w:val="0007368E"/>
    <w:rsid w:val="00073785"/>
    <w:rsid w:val="0007382C"/>
    <w:rsid w:val="00073974"/>
    <w:rsid w:val="00073F00"/>
    <w:rsid w:val="00074078"/>
    <w:rsid w:val="000741B3"/>
    <w:rsid w:val="000741B4"/>
    <w:rsid w:val="000741DE"/>
    <w:rsid w:val="00074236"/>
    <w:rsid w:val="000742DB"/>
    <w:rsid w:val="00074375"/>
    <w:rsid w:val="000743A0"/>
    <w:rsid w:val="000747FC"/>
    <w:rsid w:val="000749B0"/>
    <w:rsid w:val="00074A9E"/>
    <w:rsid w:val="00074BF5"/>
    <w:rsid w:val="00074CD3"/>
    <w:rsid w:val="00074D34"/>
    <w:rsid w:val="00075005"/>
    <w:rsid w:val="000750B2"/>
    <w:rsid w:val="000751F3"/>
    <w:rsid w:val="0007522D"/>
    <w:rsid w:val="0007524C"/>
    <w:rsid w:val="000752CD"/>
    <w:rsid w:val="00075486"/>
    <w:rsid w:val="000754A1"/>
    <w:rsid w:val="000754BE"/>
    <w:rsid w:val="00075506"/>
    <w:rsid w:val="000755DA"/>
    <w:rsid w:val="00075680"/>
    <w:rsid w:val="000756DD"/>
    <w:rsid w:val="000758F2"/>
    <w:rsid w:val="00075999"/>
    <w:rsid w:val="000759D3"/>
    <w:rsid w:val="00075A67"/>
    <w:rsid w:val="00075AB6"/>
    <w:rsid w:val="00075BED"/>
    <w:rsid w:val="00075C1A"/>
    <w:rsid w:val="00076408"/>
    <w:rsid w:val="0007653C"/>
    <w:rsid w:val="000765ED"/>
    <w:rsid w:val="00076616"/>
    <w:rsid w:val="0007661E"/>
    <w:rsid w:val="00076631"/>
    <w:rsid w:val="00076D2D"/>
    <w:rsid w:val="00076EE4"/>
    <w:rsid w:val="00077073"/>
    <w:rsid w:val="00077408"/>
    <w:rsid w:val="000775B9"/>
    <w:rsid w:val="00077760"/>
    <w:rsid w:val="00077807"/>
    <w:rsid w:val="000778E8"/>
    <w:rsid w:val="00077931"/>
    <w:rsid w:val="00077E60"/>
    <w:rsid w:val="000800AB"/>
    <w:rsid w:val="000800EC"/>
    <w:rsid w:val="000801A5"/>
    <w:rsid w:val="0008022A"/>
    <w:rsid w:val="000803C9"/>
    <w:rsid w:val="00080418"/>
    <w:rsid w:val="000805B2"/>
    <w:rsid w:val="00080809"/>
    <w:rsid w:val="00080906"/>
    <w:rsid w:val="00080B3C"/>
    <w:rsid w:val="00080CFF"/>
    <w:rsid w:val="00080D74"/>
    <w:rsid w:val="00080D81"/>
    <w:rsid w:val="00081063"/>
    <w:rsid w:val="000810A3"/>
    <w:rsid w:val="00081383"/>
    <w:rsid w:val="0008147E"/>
    <w:rsid w:val="00081717"/>
    <w:rsid w:val="0008172D"/>
    <w:rsid w:val="000817AD"/>
    <w:rsid w:val="00081923"/>
    <w:rsid w:val="00081BB6"/>
    <w:rsid w:val="00081E1D"/>
    <w:rsid w:val="00082207"/>
    <w:rsid w:val="000823B1"/>
    <w:rsid w:val="00082468"/>
    <w:rsid w:val="0008259B"/>
    <w:rsid w:val="000826F4"/>
    <w:rsid w:val="000826FF"/>
    <w:rsid w:val="0008280A"/>
    <w:rsid w:val="00082A49"/>
    <w:rsid w:val="00082C90"/>
    <w:rsid w:val="00082C9D"/>
    <w:rsid w:val="00082CF6"/>
    <w:rsid w:val="00082DDB"/>
    <w:rsid w:val="00082E57"/>
    <w:rsid w:val="0008318E"/>
    <w:rsid w:val="000832D0"/>
    <w:rsid w:val="0008331A"/>
    <w:rsid w:val="00083322"/>
    <w:rsid w:val="00083422"/>
    <w:rsid w:val="00083520"/>
    <w:rsid w:val="000838AE"/>
    <w:rsid w:val="0008399B"/>
    <w:rsid w:val="00083A4A"/>
    <w:rsid w:val="00083ABE"/>
    <w:rsid w:val="00083BFA"/>
    <w:rsid w:val="00083C99"/>
    <w:rsid w:val="00083CA9"/>
    <w:rsid w:val="00083CBF"/>
    <w:rsid w:val="00083F97"/>
    <w:rsid w:val="00083FEA"/>
    <w:rsid w:val="000841EB"/>
    <w:rsid w:val="00084255"/>
    <w:rsid w:val="00084573"/>
    <w:rsid w:val="00085239"/>
    <w:rsid w:val="000858A1"/>
    <w:rsid w:val="00085A1F"/>
    <w:rsid w:val="00085A4E"/>
    <w:rsid w:val="00085A6B"/>
    <w:rsid w:val="00085F08"/>
    <w:rsid w:val="00086261"/>
    <w:rsid w:val="000862BA"/>
    <w:rsid w:val="000862F6"/>
    <w:rsid w:val="000867D7"/>
    <w:rsid w:val="000867E7"/>
    <w:rsid w:val="00086B50"/>
    <w:rsid w:val="00086B55"/>
    <w:rsid w:val="00086C4D"/>
    <w:rsid w:val="000871EA"/>
    <w:rsid w:val="00087477"/>
    <w:rsid w:val="0008760B"/>
    <w:rsid w:val="00087661"/>
    <w:rsid w:val="0008782D"/>
    <w:rsid w:val="000878F7"/>
    <w:rsid w:val="00087B20"/>
    <w:rsid w:val="00087E29"/>
    <w:rsid w:val="00090000"/>
    <w:rsid w:val="000901D6"/>
    <w:rsid w:val="000901E8"/>
    <w:rsid w:val="00090217"/>
    <w:rsid w:val="00090257"/>
    <w:rsid w:val="0009037D"/>
    <w:rsid w:val="00090394"/>
    <w:rsid w:val="00090573"/>
    <w:rsid w:val="0009069B"/>
    <w:rsid w:val="000906BF"/>
    <w:rsid w:val="000906F7"/>
    <w:rsid w:val="00090779"/>
    <w:rsid w:val="00090925"/>
    <w:rsid w:val="00090CB5"/>
    <w:rsid w:val="00090D8F"/>
    <w:rsid w:val="00090DA4"/>
    <w:rsid w:val="00090E60"/>
    <w:rsid w:val="00090F01"/>
    <w:rsid w:val="00091753"/>
    <w:rsid w:val="00091EB6"/>
    <w:rsid w:val="00091ECE"/>
    <w:rsid w:val="00091F0E"/>
    <w:rsid w:val="00091F33"/>
    <w:rsid w:val="00092113"/>
    <w:rsid w:val="000921E3"/>
    <w:rsid w:val="0009235B"/>
    <w:rsid w:val="00092535"/>
    <w:rsid w:val="0009287D"/>
    <w:rsid w:val="000928FD"/>
    <w:rsid w:val="0009297F"/>
    <w:rsid w:val="00092A21"/>
    <w:rsid w:val="00092A3D"/>
    <w:rsid w:val="00092BE3"/>
    <w:rsid w:val="00092CCF"/>
    <w:rsid w:val="00092CFA"/>
    <w:rsid w:val="000931C3"/>
    <w:rsid w:val="00093216"/>
    <w:rsid w:val="000934E9"/>
    <w:rsid w:val="00093566"/>
    <w:rsid w:val="0009380D"/>
    <w:rsid w:val="00093E3A"/>
    <w:rsid w:val="00093F75"/>
    <w:rsid w:val="00094165"/>
    <w:rsid w:val="0009426E"/>
    <w:rsid w:val="000942E8"/>
    <w:rsid w:val="0009437A"/>
    <w:rsid w:val="00094386"/>
    <w:rsid w:val="0009458E"/>
    <w:rsid w:val="000946D3"/>
    <w:rsid w:val="0009477F"/>
    <w:rsid w:val="000947B7"/>
    <w:rsid w:val="00094818"/>
    <w:rsid w:val="00094A69"/>
    <w:rsid w:val="00094C2A"/>
    <w:rsid w:val="00094E27"/>
    <w:rsid w:val="00094E63"/>
    <w:rsid w:val="00094F8A"/>
    <w:rsid w:val="00095106"/>
    <w:rsid w:val="0009512D"/>
    <w:rsid w:val="000954C6"/>
    <w:rsid w:val="00095589"/>
    <w:rsid w:val="0009558B"/>
    <w:rsid w:val="00095671"/>
    <w:rsid w:val="000956BC"/>
    <w:rsid w:val="000956E9"/>
    <w:rsid w:val="00095788"/>
    <w:rsid w:val="000957FF"/>
    <w:rsid w:val="00095920"/>
    <w:rsid w:val="00095A24"/>
    <w:rsid w:val="00095A79"/>
    <w:rsid w:val="00095CBF"/>
    <w:rsid w:val="00095F53"/>
    <w:rsid w:val="00095F6C"/>
    <w:rsid w:val="00096037"/>
    <w:rsid w:val="000960C9"/>
    <w:rsid w:val="000961CD"/>
    <w:rsid w:val="00096220"/>
    <w:rsid w:val="0009653B"/>
    <w:rsid w:val="00096650"/>
    <w:rsid w:val="000968D8"/>
    <w:rsid w:val="00096C4C"/>
    <w:rsid w:val="00096E00"/>
    <w:rsid w:val="00096FF5"/>
    <w:rsid w:val="0009709B"/>
    <w:rsid w:val="000970D0"/>
    <w:rsid w:val="0009720E"/>
    <w:rsid w:val="0009725E"/>
    <w:rsid w:val="00097348"/>
    <w:rsid w:val="0009780D"/>
    <w:rsid w:val="00097816"/>
    <w:rsid w:val="00097862"/>
    <w:rsid w:val="0009786C"/>
    <w:rsid w:val="0009795D"/>
    <w:rsid w:val="000979F0"/>
    <w:rsid w:val="00097AE8"/>
    <w:rsid w:val="00097C8D"/>
    <w:rsid w:val="00097D22"/>
    <w:rsid w:val="00097E73"/>
    <w:rsid w:val="000A02DC"/>
    <w:rsid w:val="000A0489"/>
    <w:rsid w:val="000A0570"/>
    <w:rsid w:val="000A074F"/>
    <w:rsid w:val="000A09A2"/>
    <w:rsid w:val="000A09B5"/>
    <w:rsid w:val="000A0A15"/>
    <w:rsid w:val="000A0C6C"/>
    <w:rsid w:val="000A0CA1"/>
    <w:rsid w:val="000A0E99"/>
    <w:rsid w:val="000A141C"/>
    <w:rsid w:val="000A174D"/>
    <w:rsid w:val="000A1754"/>
    <w:rsid w:val="000A1AD3"/>
    <w:rsid w:val="000A1B41"/>
    <w:rsid w:val="000A1D49"/>
    <w:rsid w:val="000A1DC9"/>
    <w:rsid w:val="000A20BE"/>
    <w:rsid w:val="000A2314"/>
    <w:rsid w:val="000A23E5"/>
    <w:rsid w:val="000A26E4"/>
    <w:rsid w:val="000A2B15"/>
    <w:rsid w:val="000A2B62"/>
    <w:rsid w:val="000A2D6A"/>
    <w:rsid w:val="000A2D70"/>
    <w:rsid w:val="000A2E69"/>
    <w:rsid w:val="000A3039"/>
    <w:rsid w:val="000A31F7"/>
    <w:rsid w:val="000A3A3D"/>
    <w:rsid w:val="000A3ACB"/>
    <w:rsid w:val="000A3AF0"/>
    <w:rsid w:val="000A3B0E"/>
    <w:rsid w:val="000A3CBA"/>
    <w:rsid w:val="000A3D4E"/>
    <w:rsid w:val="000A3D51"/>
    <w:rsid w:val="000A3E4B"/>
    <w:rsid w:val="000A3F23"/>
    <w:rsid w:val="000A4002"/>
    <w:rsid w:val="000A40E3"/>
    <w:rsid w:val="000A4233"/>
    <w:rsid w:val="000A4346"/>
    <w:rsid w:val="000A4363"/>
    <w:rsid w:val="000A46FB"/>
    <w:rsid w:val="000A47DC"/>
    <w:rsid w:val="000A49DE"/>
    <w:rsid w:val="000A4B41"/>
    <w:rsid w:val="000A4B54"/>
    <w:rsid w:val="000A4B74"/>
    <w:rsid w:val="000A4F75"/>
    <w:rsid w:val="000A4FEA"/>
    <w:rsid w:val="000A52F5"/>
    <w:rsid w:val="000A5351"/>
    <w:rsid w:val="000A5362"/>
    <w:rsid w:val="000A5415"/>
    <w:rsid w:val="000A54DF"/>
    <w:rsid w:val="000A5595"/>
    <w:rsid w:val="000A55AB"/>
    <w:rsid w:val="000A5852"/>
    <w:rsid w:val="000A594A"/>
    <w:rsid w:val="000A5C11"/>
    <w:rsid w:val="000A5D1C"/>
    <w:rsid w:val="000A61CB"/>
    <w:rsid w:val="000A623D"/>
    <w:rsid w:val="000A6252"/>
    <w:rsid w:val="000A63AD"/>
    <w:rsid w:val="000A64D8"/>
    <w:rsid w:val="000A6723"/>
    <w:rsid w:val="000A6788"/>
    <w:rsid w:val="000A68A9"/>
    <w:rsid w:val="000A6AC6"/>
    <w:rsid w:val="000A6CFE"/>
    <w:rsid w:val="000A6D7E"/>
    <w:rsid w:val="000A6F12"/>
    <w:rsid w:val="000A727B"/>
    <w:rsid w:val="000A7769"/>
    <w:rsid w:val="000A7794"/>
    <w:rsid w:val="000A790B"/>
    <w:rsid w:val="000A7B83"/>
    <w:rsid w:val="000A7C3F"/>
    <w:rsid w:val="000A7C88"/>
    <w:rsid w:val="000A7D7C"/>
    <w:rsid w:val="000A7E73"/>
    <w:rsid w:val="000A7EB5"/>
    <w:rsid w:val="000A7FF7"/>
    <w:rsid w:val="000B003A"/>
    <w:rsid w:val="000B02C2"/>
    <w:rsid w:val="000B038E"/>
    <w:rsid w:val="000B03B9"/>
    <w:rsid w:val="000B0706"/>
    <w:rsid w:val="000B081C"/>
    <w:rsid w:val="000B0A77"/>
    <w:rsid w:val="000B0E5C"/>
    <w:rsid w:val="000B0E8D"/>
    <w:rsid w:val="000B0EBE"/>
    <w:rsid w:val="000B10AB"/>
    <w:rsid w:val="000B10E2"/>
    <w:rsid w:val="000B130E"/>
    <w:rsid w:val="000B133B"/>
    <w:rsid w:val="000B141A"/>
    <w:rsid w:val="000B161F"/>
    <w:rsid w:val="000B168C"/>
    <w:rsid w:val="000B1A7A"/>
    <w:rsid w:val="000B1CD3"/>
    <w:rsid w:val="000B1E48"/>
    <w:rsid w:val="000B256B"/>
    <w:rsid w:val="000B2764"/>
    <w:rsid w:val="000B2A1A"/>
    <w:rsid w:val="000B2C22"/>
    <w:rsid w:val="000B2C44"/>
    <w:rsid w:val="000B2CD4"/>
    <w:rsid w:val="000B2D28"/>
    <w:rsid w:val="000B2EE5"/>
    <w:rsid w:val="000B326F"/>
    <w:rsid w:val="000B32D4"/>
    <w:rsid w:val="000B351E"/>
    <w:rsid w:val="000B353C"/>
    <w:rsid w:val="000B35E7"/>
    <w:rsid w:val="000B36A1"/>
    <w:rsid w:val="000B38CB"/>
    <w:rsid w:val="000B38DA"/>
    <w:rsid w:val="000B3A2C"/>
    <w:rsid w:val="000B3C18"/>
    <w:rsid w:val="000B3E42"/>
    <w:rsid w:val="000B3F37"/>
    <w:rsid w:val="000B461F"/>
    <w:rsid w:val="000B470D"/>
    <w:rsid w:val="000B4788"/>
    <w:rsid w:val="000B4834"/>
    <w:rsid w:val="000B49D7"/>
    <w:rsid w:val="000B4A31"/>
    <w:rsid w:val="000B532F"/>
    <w:rsid w:val="000B53C4"/>
    <w:rsid w:val="000B546F"/>
    <w:rsid w:val="000B567B"/>
    <w:rsid w:val="000B58DC"/>
    <w:rsid w:val="000B5B03"/>
    <w:rsid w:val="000B5C4C"/>
    <w:rsid w:val="000B5DF1"/>
    <w:rsid w:val="000B6030"/>
    <w:rsid w:val="000B62B6"/>
    <w:rsid w:val="000B62F0"/>
    <w:rsid w:val="000B6552"/>
    <w:rsid w:val="000B65BE"/>
    <w:rsid w:val="000B680F"/>
    <w:rsid w:val="000B68BB"/>
    <w:rsid w:val="000B6AC9"/>
    <w:rsid w:val="000B6AD8"/>
    <w:rsid w:val="000B6AE0"/>
    <w:rsid w:val="000B6BDF"/>
    <w:rsid w:val="000B6C69"/>
    <w:rsid w:val="000B6E08"/>
    <w:rsid w:val="000B6F6D"/>
    <w:rsid w:val="000B71B6"/>
    <w:rsid w:val="000B7312"/>
    <w:rsid w:val="000B75B6"/>
    <w:rsid w:val="000B76F9"/>
    <w:rsid w:val="000B7A15"/>
    <w:rsid w:val="000B7B2B"/>
    <w:rsid w:val="000B7C29"/>
    <w:rsid w:val="000B7D5E"/>
    <w:rsid w:val="000B7E16"/>
    <w:rsid w:val="000C00AE"/>
    <w:rsid w:val="000C01B3"/>
    <w:rsid w:val="000C01FF"/>
    <w:rsid w:val="000C02D6"/>
    <w:rsid w:val="000C1021"/>
    <w:rsid w:val="000C10DA"/>
    <w:rsid w:val="000C133A"/>
    <w:rsid w:val="000C1427"/>
    <w:rsid w:val="000C1545"/>
    <w:rsid w:val="000C182F"/>
    <w:rsid w:val="000C1909"/>
    <w:rsid w:val="000C1982"/>
    <w:rsid w:val="000C1BAF"/>
    <w:rsid w:val="000C1DBD"/>
    <w:rsid w:val="000C1E0D"/>
    <w:rsid w:val="000C1E32"/>
    <w:rsid w:val="000C1FF2"/>
    <w:rsid w:val="000C2079"/>
    <w:rsid w:val="000C2271"/>
    <w:rsid w:val="000C232F"/>
    <w:rsid w:val="000C2381"/>
    <w:rsid w:val="000C240A"/>
    <w:rsid w:val="000C2A81"/>
    <w:rsid w:val="000C2B21"/>
    <w:rsid w:val="000C2B25"/>
    <w:rsid w:val="000C2C5A"/>
    <w:rsid w:val="000C2DE1"/>
    <w:rsid w:val="000C2E16"/>
    <w:rsid w:val="000C2E7E"/>
    <w:rsid w:val="000C33FA"/>
    <w:rsid w:val="000C3585"/>
    <w:rsid w:val="000C35D5"/>
    <w:rsid w:val="000C393F"/>
    <w:rsid w:val="000C39A0"/>
    <w:rsid w:val="000C3DCA"/>
    <w:rsid w:val="000C4003"/>
    <w:rsid w:val="000C4065"/>
    <w:rsid w:val="000C4137"/>
    <w:rsid w:val="000C413B"/>
    <w:rsid w:val="000C41F3"/>
    <w:rsid w:val="000C41F5"/>
    <w:rsid w:val="000C4538"/>
    <w:rsid w:val="000C467C"/>
    <w:rsid w:val="000C4893"/>
    <w:rsid w:val="000C4912"/>
    <w:rsid w:val="000C4C76"/>
    <w:rsid w:val="000C4CAA"/>
    <w:rsid w:val="000C4CFB"/>
    <w:rsid w:val="000C4E23"/>
    <w:rsid w:val="000C530D"/>
    <w:rsid w:val="000C5480"/>
    <w:rsid w:val="000C5759"/>
    <w:rsid w:val="000C5892"/>
    <w:rsid w:val="000C5B90"/>
    <w:rsid w:val="000C5E4E"/>
    <w:rsid w:val="000C5E7D"/>
    <w:rsid w:val="000C6137"/>
    <w:rsid w:val="000C6242"/>
    <w:rsid w:val="000C6422"/>
    <w:rsid w:val="000C6433"/>
    <w:rsid w:val="000C65AC"/>
    <w:rsid w:val="000C673C"/>
    <w:rsid w:val="000C67CE"/>
    <w:rsid w:val="000C6942"/>
    <w:rsid w:val="000C69F8"/>
    <w:rsid w:val="000C6A01"/>
    <w:rsid w:val="000C6BBE"/>
    <w:rsid w:val="000C6C00"/>
    <w:rsid w:val="000C6C74"/>
    <w:rsid w:val="000C6E39"/>
    <w:rsid w:val="000C7097"/>
    <w:rsid w:val="000C71D9"/>
    <w:rsid w:val="000C7523"/>
    <w:rsid w:val="000C7699"/>
    <w:rsid w:val="000C7759"/>
    <w:rsid w:val="000C77EE"/>
    <w:rsid w:val="000C7903"/>
    <w:rsid w:val="000C7A8C"/>
    <w:rsid w:val="000D0153"/>
    <w:rsid w:val="000D0279"/>
    <w:rsid w:val="000D037E"/>
    <w:rsid w:val="000D05F2"/>
    <w:rsid w:val="000D0A0F"/>
    <w:rsid w:val="000D0AB8"/>
    <w:rsid w:val="000D0B8B"/>
    <w:rsid w:val="000D0BCC"/>
    <w:rsid w:val="000D0D43"/>
    <w:rsid w:val="000D0DDF"/>
    <w:rsid w:val="000D0DF8"/>
    <w:rsid w:val="000D0ED4"/>
    <w:rsid w:val="000D0EE4"/>
    <w:rsid w:val="000D0F23"/>
    <w:rsid w:val="000D0F9A"/>
    <w:rsid w:val="000D0FF1"/>
    <w:rsid w:val="000D103D"/>
    <w:rsid w:val="000D10A8"/>
    <w:rsid w:val="000D1297"/>
    <w:rsid w:val="000D12E4"/>
    <w:rsid w:val="000D148D"/>
    <w:rsid w:val="000D14EB"/>
    <w:rsid w:val="000D1610"/>
    <w:rsid w:val="000D16E2"/>
    <w:rsid w:val="000D1B77"/>
    <w:rsid w:val="000D1C43"/>
    <w:rsid w:val="000D1CC6"/>
    <w:rsid w:val="000D1FD0"/>
    <w:rsid w:val="000D204D"/>
    <w:rsid w:val="000D206C"/>
    <w:rsid w:val="000D2185"/>
    <w:rsid w:val="000D22CD"/>
    <w:rsid w:val="000D234C"/>
    <w:rsid w:val="000D253B"/>
    <w:rsid w:val="000D2576"/>
    <w:rsid w:val="000D265D"/>
    <w:rsid w:val="000D2A5F"/>
    <w:rsid w:val="000D2AE0"/>
    <w:rsid w:val="000D2B58"/>
    <w:rsid w:val="000D2CDA"/>
    <w:rsid w:val="000D2D72"/>
    <w:rsid w:val="000D2F02"/>
    <w:rsid w:val="000D3122"/>
    <w:rsid w:val="000D361E"/>
    <w:rsid w:val="000D362A"/>
    <w:rsid w:val="000D363D"/>
    <w:rsid w:val="000D37FA"/>
    <w:rsid w:val="000D389E"/>
    <w:rsid w:val="000D3F8F"/>
    <w:rsid w:val="000D404A"/>
    <w:rsid w:val="000D4324"/>
    <w:rsid w:val="000D4442"/>
    <w:rsid w:val="000D4692"/>
    <w:rsid w:val="000D46D6"/>
    <w:rsid w:val="000D46EE"/>
    <w:rsid w:val="000D4896"/>
    <w:rsid w:val="000D4DE6"/>
    <w:rsid w:val="000D5158"/>
    <w:rsid w:val="000D5296"/>
    <w:rsid w:val="000D5381"/>
    <w:rsid w:val="000D5593"/>
    <w:rsid w:val="000D55DE"/>
    <w:rsid w:val="000D55EA"/>
    <w:rsid w:val="000D5870"/>
    <w:rsid w:val="000D58EB"/>
    <w:rsid w:val="000D5965"/>
    <w:rsid w:val="000D59D6"/>
    <w:rsid w:val="000D5AB0"/>
    <w:rsid w:val="000D5AD1"/>
    <w:rsid w:val="000D5C7D"/>
    <w:rsid w:val="000D5E4D"/>
    <w:rsid w:val="000D5F53"/>
    <w:rsid w:val="000D612C"/>
    <w:rsid w:val="000D62D8"/>
    <w:rsid w:val="000D6547"/>
    <w:rsid w:val="000D664F"/>
    <w:rsid w:val="000D675B"/>
    <w:rsid w:val="000D6784"/>
    <w:rsid w:val="000D6888"/>
    <w:rsid w:val="000D6AD3"/>
    <w:rsid w:val="000D6D19"/>
    <w:rsid w:val="000D6E27"/>
    <w:rsid w:val="000D6E96"/>
    <w:rsid w:val="000D6FA0"/>
    <w:rsid w:val="000D7268"/>
    <w:rsid w:val="000D757A"/>
    <w:rsid w:val="000D7783"/>
    <w:rsid w:val="000D779A"/>
    <w:rsid w:val="000D7904"/>
    <w:rsid w:val="000D792C"/>
    <w:rsid w:val="000D7B46"/>
    <w:rsid w:val="000D7C46"/>
    <w:rsid w:val="000D7E84"/>
    <w:rsid w:val="000E00C7"/>
    <w:rsid w:val="000E011D"/>
    <w:rsid w:val="000E01BB"/>
    <w:rsid w:val="000E0296"/>
    <w:rsid w:val="000E0304"/>
    <w:rsid w:val="000E03CC"/>
    <w:rsid w:val="000E03CF"/>
    <w:rsid w:val="000E03DC"/>
    <w:rsid w:val="000E06FC"/>
    <w:rsid w:val="000E076E"/>
    <w:rsid w:val="000E0852"/>
    <w:rsid w:val="000E0B97"/>
    <w:rsid w:val="000E0BD4"/>
    <w:rsid w:val="000E0BDA"/>
    <w:rsid w:val="000E0C78"/>
    <w:rsid w:val="000E0CFE"/>
    <w:rsid w:val="000E0D89"/>
    <w:rsid w:val="000E0E28"/>
    <w:rsid w:val="000E1003"/>
    <w:rsid w:val="000E116F"/>
    <w:rsid w:val="000E1390"/>
    <w:rsid w:val="000E1496"/>
    <w:rsid w:val="000E14B9"/>
    <w:rsid w:val="000E17B4"/>
    <w:rsid w:val="000E182B"/>
    <w:rsid w:val="000E19AA"/>
    <w:rsid w:val="000E1A09"/>
    <w:rsid w:val="000E1A0E"/>
    <w:rsid w:val="000E1B74"/>
    <w:rsid w:val="000E1BF8"/>
    <w:rsid w:val="000E1CA5"/>
    <w:rsid w:val="000E1E8E"/>
    <w:rsid w:val="000E1F35"/>
    <w:rsid w:val="000E23C1"/>
    <w:rsid w:val="000E24D1"/>
    <w:rsid w:val="000E26DE"/>
    <w:rsid w:val="000E2787"/>
    <w:rsid w:val="000E279B"/>
    <w:rsid w:val="000E2828"/>
    <w:rsid w:val="000E28ED"/>
    <w:rsid w:val="000E2AB9"/>
    <w:rsid w:val="000E2B08"/>
    <w:rsid w:val="000E2BB1"/>
    <w:rsid w:val="000E2D54"/>
    <w:rsid w:val="000E2DB3"/>
    <w:rsid w:val="000E3075"/>
    <w:rsid w:val="000E31F0"/>
    <w:rsid w:val="000E331F"/>
    <w:rsid w:val="000E3358"/>
    <w:rsid w:val="000E3660"/>
    <w:rsid w:val="000E376A"/>
    <w:rsid w:val="000E386B"/>
    <w:rsid w:val="000E38ED"/>
    <w:rsid w:val="000E3AAE"/>
    <w:rsid w:val="000E3AC9"/>
    <w:rsid w:val="000E3C21"/>
    <w:rsid w:val="000E3D9F"/>
    <w:rsid w:val="000E3F77"/>
    <w:rsid w:val="000E3F84"/>
    <w:rsid w:val="000E40C3"/>
    <w:rsid w:val="000E46DE"/>
    <w:rsid w:val="000E476B"/>
    <w:rsid w:val="000E4C1A"/>
    <w:rsid w:val="000E4C9B"/>
    <w:rsid w:val="000E4D01"/>
    <w:rsid w:val="000E4D77"/>
    <w:rsid w:val="000E527F"/>
    <w:rsid w:val="000E529E"/>
    <w:rsid w:val="000E5553"/>
    <w:rsid w:val="000E558E"/>
    <w:rsid w:val="000E5830"/>
    <w:rsid w:val="000E59C2"/>
    <w:rsid w:val="000E5C4E"/>
    <w:rsid w:val="000E5CA5"/>
    <w:rsid w:val="000E5D84"/>
    <w:rsid w:val="000E5E3A"/>
    <w:rsid w:val="000E5FDB"/>
    <w:rsid w:val="000E6205"/>
    <w:rsid w:val="000E6576"/>
    <w:rsid w:val="000E65A7"/>
    <w:rsid w:val="000E65EC"/>
    <w:rsid w:val="000E6635"/>
    <w:rsid w:val="000E6AA6"/>
    <w:rsid w:val="000E6BAE"/>
    <w:rsid w:val="000E6BAF"/>
    <w:rsid w:val="000E6C2C"/>
    <w:rsid w:val="000E6EED"/>
    <w:rsid w:val="000E6F62"/>
    <w:rsid w:val="000E71D2"/>
    <w:rsid w:val="000E722C"/>
    <w:rsid w:val="000E72B1"/>
    <w:rsid w:val="000E7C74"/>
    <w:rsid w:val="000E7DB8"/>
    <w:rsid w:val="000E7F51"/>
    <w:rsid w:val="000F00D8"/>
    <w:rsid w:val="000F02A8"/>
    <w:rsid w:val="000F0619"/>
    <w:rsid w:val="000F095B"/>
    <w:rsid w:val="000F0BB3"/>
    <w:rsid w:val="000F0C30"/>
    <w:rsid w:val="000F10BF"/>
    <w:rsid w:val="000F1294"/>
    <w:rsid w:val="000F13C4"/>
    <w:rsid w:val="000F13D7"/>
    <w:rsid w:val="000F13EE"/>
    <w:rsid w:val="000F16EF"/>
    <w:rsid w:val="000F1718"/>
    <w:rsid w:val="000F17E4"/>
    <w:rsid w:val="000F17F8"/>
    <w:rsid w:val="000F1878"/>
    <w:rsid w:val="000F18CC"/>
    <w:rsid w:val="000F1BE6"/>
    <w:rsid w:val="000F1CF3"/>
    <w:rsid w:val="000F1F02"/>
    <w:rsid w:val="000F1F98"/>
    <w:rsid w:val="000F20CD"/>
    <w:rsid w:val="000F2965"/>
    <w:rsid w:val="000F2DAB"/>
    <w:rsid w:val="000F2F0C"/>
    <w:rsid w:val="000F34C7"/>
    <w:rsid w:val="000F3832"/>
    <w:rsid w:val="000F387C"/>
    <w:rsid w:val="000F3968"/>
    <w:rsid w:val="000F39DA"/>
    <w:rsid w:val="000F3B40"/>
    <w:rsid w:val="000F3F2F"/>
    <w:rsid w:val="000F408B"/>
    <w:rsid w:val="000F4097"/>
    <w:rsid w:val="000F42EA"/>
    <w:rsid w:val="000F438B"/>
    <w:rsid w:val="000F44FF"/>
    <w:rsid w:val="000F4726"/>
    <w:rsid w:val="000F48D4"/>
    <w:rsid w:val="000F4CAF"/>
    <w:rsid w:val="000F4CC7"/>
    <w:rsid w:val="000F4D2F"/>
    <w:rsid w:val="000F4DA0"/>
    <w:rsid w:val="000F4E68"/>
    <w:rsid w:val="000F4F44"/>
    <w:rsid w:val="000F4FB4"/>
    <w:rsid w:val="000F53CB"/>
    <w:rsid w:val="000F5490"/>
    <w:rsid w:val="000F5580"/>
    <w:rsid w:val="000F5725"/>
    <w:rsid w:val="000F58C0"/>
    <w:rsid w:val="000F5C36"/>
    <w:rsid w:val="000F5CD1"/>
    <w:rsid w:val="000F5D23"/>
    <w:rsid w:val="000F5DD3"/>
    <w:rsid w:val="000F5F0B"/>
    <w:rsid w:val="000F62D0"/>
    <w:rsid w:val="000F63F0"/>
    <w:rsid w:val="000F6799"/>
    <w:rsid w:val="000F67EE"/>
    <w:rsid w:val="000F6881"/>
    <w:rsid w:val="000F6958"/>
    <w:rsid w:val="000F6C32"/>
    <w:rsid w:val="000F6C80"/>
    <w:rsid w:val="000F6D86"/>
    <w:rsid w:val="000F6EBC"/>
    <w:rsid w:val="000F7275"/>
    <w:rsid w:val="000F74AD"/>
    <w:rsid w:val="000F78D7"/>
    <w:rsid w:val="000F7C68"/>
    <w:rsid w:val="000F7CAD"/>
    <w:rsid w:val="000F7E22"/>
    <w:rsid w:val="00100097"/>
    <w:rsid w:val="001000E9"/>
    <w:rsid w:val="00100161"/>
    <w:rsid w:val="00100169"/>
    <w:rsid w:val="0010035E"/>
    <w:rsid w:val="0010067A"/>
    <w:rsid w:val="00100920"/>
    <w:rsid w:val="00100D14"/>
    <w:rsid w:val="00100D89"/>
    <w:rsid w:val="00100F7B"/>
    <w:rsid w:val="001010AC"/>
    <w:rsid w:val="001010D7"/>
    <w:rsid w:val="00101418"/>
    <w:rsid w:val="00101489"/>
    <w:rsid w:val="001017C8"/>
    <w:rsid w:val="00101A0E"/>
    <w:rsid w:val="00101ACE"/>
    <w:rsid w:val="00101AE1"/>
    <w:rsid w:val="00101D6C"/>
    <w:rsid w:val="00101DF9"/>
    <w:rsid w:val="00102147"/>
    <w:rsid w:val="001021DD"/>
    <w:rsid w:val="001021F1"/>
    <w:rsid w:val="00102366"/>
    <w:rsid w:val="0010252A"/>
    <w:rsid w:val="0010273C"/>
    <w:rsid w:val="001027C1"/>
    <w:rsid w:val="00102897"/>
    <w:rsid w:val="00102999"/>
    <w:rsid w:val="00102A33"/>
    <w:rsid w:val="00102BA5"/>
    <w:rsid w:val="00102C4F"/>
    <w:rsid w:val="00102E56"/>
    <w:rsid w:val="00102E95"/>
    <w:rsid w:val="00102FB6"/>
    <w:rsid w:val="001031F0"/>
    <w:rsid w:val="00103296"/>
    <w:rsid w:val="00103337"/>
    <w:rsid w:val="0010341D"/>
    <w:rsid w:val="0010342F"/>
    <w:rsid w:val="00103658"/>
    <w:rsid w:val="0010366C"/>
    <w:rsid w:val="00103890"/>
    <w:rsid w:val="00103CCD"/>
    <w:rsid w:val="00103D88"/>
    <w:rsid w:val="00103DFE"/>
    <w:rsid w:val="00103E17"/>
    <w:rsid w:val="00103EA1"/>
    <w:rsid w:val="00103EA2"/>
    <w:rsid w:val="00103EEF"/>
    <w:rsid w:val="00104036"/>
    <w:rsid w:val="00104058"/>
    <w:rsid w:val="0010405D"/>
    <w:rsid w:val="00104178"/>
    <w:rsid w:val="00104228"/>
    <w:rsid w:val="0010435D"/>
    <w:rsid w:val="00104979"/>
    <w:rsid w:val="00104A5E"/>
    <w:rsid w:val="00104A80"/>
    <w:rsid w:val="00104ACF"/>
    <w:rsid w:val="00104D55"/>
    <w:rsid w:val="0010509F"/>
    <w:rsid w:val="001050B7"/>
    <w:rsid w:val="001050F9"/>
    <w:rsid w:val="00105199"/>
    <w:rsid w:val="0010521E"/>
    <w:rsid w:val="001053E5"/>
    <w:rsid w:val="0010568A"/>
    <w:rsid w:val="001056C5"/>
    <w:rsid w:val="00105820"/>
    <w:rsid w:val="00105A5D"/>
    <w:rsid w:val="00105CEE"/>
    <w:rsid w:val="00105DA1"/>
    <w:rsid w:val="001063FC"/>
    <w:rsid w:val="001064A4"/>
    <w:rsid w:val="001064BB"/>
    <w:rsid w:val="001065F4"/>
    <w:rsid w:val="001065FB"/>
    <w:rsid w:val="0010660E"/>
    <w:rsid w:val="001066E1"/>
    <w:rsid w:val="00106863"/>
    <w:rsid w:val="00106A95"/>
    <w:rsid w:val="00106CC3"/>
    <w:rsid w:val="00106E7E"/>
    <w:rsid w:val="00106FF1"/>
    <w:rsid w:val="0010767A"/>
    <w:rsid w:val="0010795D"/>
    <w:rsid w:val="00107993"/>
    <w:rsid w:val="00107DE7"/>
    <w:rsid w:val="0011034F"/>
    <w:rsid w:val="00110364"/>
    <w:rsid w:val="001104A4"/>
    <w:rsid w:val="00110631"/>
    <w:rsid w:val="001106C0"/>
    <w:rsid w:val="001106FC"/>
    <w:rsid w:val="00110851"/>
    <w:rsid w:val="001108EE"/>
    <w:rsid w:val="0011090D"/>
    <w:rsid w:val="00110AB0"/>
    <w:rsid w:val="001111BD"/>
    <w:rsid w:val="001111C2"/>
    <w:rsid w:val="001115C0"/>
    <w:rsid w:val="001115F4"/>
    <w:rsid w:val="001116D2"/>
    <w:rsid w:val="001117DD"/>
    <w:rsid w:val="00111813"/>
    <w:rsid w:val="0011190B"/>
    <w:rsid w:val="00111995"/>
    <w:rsid w:val="00111AD9"/>
    <w:rsid w:val="00111B52"/>
    <w:rsid w:val="00111DA6"/>
    <w:rsid w:val="00112089"/>
    <w:rsid w:val="0011230B"/>
    <w:rsid w:val="00112475"/>
    <w:rsid w:val="001126ED"/>
    <w:rsid w:val="00112919"/>
    <w:rsid w:val="00112975"/>
    <w:rsid w:val="00112AAA"/>
    <w:rsid w:val="00112AAB"/>
    <w:rsid w:val="00112B8F"/>
    <w:rsid w:val="00112C18"/>
    <w:rsid w:val="00112E14"/>
    <w:rsid w:val="00112F58"/>
    <w:rsid w:val="0011303D"/>
    <w:rsid w:val="0011323B"/>
    <w:rsid w:val="001134DA"/>
    <w:rsid w:val="00113660"/>
    <w:rsid w:val="0011372B"/>
    <w:rsid w:val="00113BA2"/>
    <w:rsid w:val="00113D8F"/>
    <w:rsid w:val="00113E6D"/>
    <w:rsid w:val="00113F32"/>
    <w:rsid w:val="001140FA"/>
    <w:rsid w:val="001141CF"/>
    <w:rsid w:val="00114379"/>
    <w:rsid w:val="00114438"/>
    <w:rsid w:val="00114596"/>
    <w:rsid w:val="001146A3"/>
    <w:rsid w:val="001146C6"/>
    <w:rsid w:val="001147B8"/>
    <w:rsid w:val="0011481C"/>
    <w:rsid w:val="00114949"/>
    <w:rsid w:val="00114DD2"/>
    <w:rsid w:val="00114E61"/>
    <w:rsid w:val="00114E72"/>
    <w:rsid w:val="00114EA7"/>
    <w:rsid w:val="00114FD9"/>
    <w:rsid w:val="0011530A"/>
    <w:rsid w:val="0011536C"/>
    <w:rsid w:val="0011538F"/>
    <w:rsid w:val="001155A6"/>
    <w:rsid w:val="00115716"/>
    <w:rsid w:val="0011574C"/>
    <w:rsid w:val="0011584C"/>
    <w:rsid w:val="001158D5"/>
    <w:rsid w:val="001158EE"/>
    <w:rsid w:val="00115A94"/>
    <w:rsid w:val="00115B05"/>
    <w:rsid w:val="00115FE4"/>
    <w:rsid w:val="00116148"/>
    <w:rsid w:val="0011622D"/>
    <w:rsid w:val="00116339"/>
    <w:rsid w:val="0011635B"/>
    <w:rsid w:val="001166B6"/>
    <w:rsid w:val="00116960"/>
    <w:rsid w:val="00116A2D"/>
    <w:rsid w:val="00116F22"/>
    <w:rsid w:val="00116F40"/>
    <w:rsid w:val="00116FC2"/>
    <w:rsid w:val="00116FC9"/>
    <w:rsid w:val="00117019"/>
    <w:rsid w:val="00117039"/>
    <w:rsid w:val="00117186"/>
    <w:rsid w:val="00117518"/>
    <w:rsid w:val="001175EA"/>
    <w:rsid w:val="001175EF"/>
    <w:rsid w:val="00117677"/>
    <w:rsid w:val="00117695"/>
    <w:rsid w:val="001176D4"/>
    <w:rsid w:val="0011783F"/>
    <w:rsid w:val="00117957"/>
    <w:rsid w:val="00117A01"/>
    <w:rsid w:val="00117C78"/>
    <w:rsid w:val="00117D84"/>
    <w:rsid w:val="00117DCF"/>
    <w:rsid w:val="00117EF9"/>
    <w:rsid w:val="001201B2"/>
    <w:rsid w:val="001201EA"/>
    <w:rsid w:val="001203C4"/>
    <w:rsid w:val="001203DB"/>
    <w:rsid w:val="00120503"/>
    <w:rsid w:val="0012065D"/>
    <w:rsid w:val="00120740"/>
    <w:rsid w:val="0012079F"/>
    <w:rsid w:val="001207F3"/>
    <w:rsid w:val="001208E6"/>
    <w:rsid w:val="00120996"/>
    <w:rsid w:val="00120B75"/>
    <w:rsid w:val="00120C13"/>
    <w:rsid w:val="00120D8D"/>
    <w:rsid w:val="00120F5C"/>
    <w:rsid w:val="00120F77"/>
    <w:rsid w:val="00121769"/>
    <w:rsid w:val="00121776"/>
    <w:rsid w:val="001218C8"/>
    <w:rsid w:val="00121AA9"/>
    <w:rsid w:val="00121E1A"/>
    <w:rsid w:val="00121F5F"/>
    <w:rsid w:val="00122201"/>
    <w:rsid w:val="0012236C"/>
    <w:rsid w:val="0012248D"/>
    <w:rsid w:val="001225BC"/>
    <w:rsid w:val="00122672"/>
    <w:rsid w:val="001226A9"/>
    <w:rsid w:val="00122727"/>
    <w:rsid w:val="00122842"/>
    <w:rsid w:val="00122A1F"/>
    <w:rsid w:val="00122B59"/>
    <w:rsid w:val="001231EB"/>
    <w:rsid w:val="001232D2"/>
    <w:rsid w:val="0012345C"/>
    <w:rsid w:val="0012367C"/>
    <w:rsid w:val="001236BC"/>
    <w:rsid w:val="00123814"/>
    <w:rsid w:val="00123975"/>
    <w:rsid w:val="00123DED"/>
    <w:rsid w:val="00123EB2"/>
    <w:rsid w:val="00123F8A"/>
    <w:rsid w:val="00123FC5"/>
    <w:rsid w:val="00124036"/>
    <w:rsid w:val="00124124"/>
    <w:rsid w:val="001241C0"/>
    <w:rsid w:val="0012433F"/>
    <w:rsid w:val="0012467D"/>
    <w:rsid w:val="001246EC"/>
    <w:rsid w:val="001249D7"/>
    <w:rsid w:val="001249F8"/>
    <w:rsid w:val="001249FC"/>
    <w:rsid w:val="00124AB8"/>
    <w:rsid w:val="00124C11"/>
    <w:rsid w:val="00124E10"/>
    <w:rsid w:val="00125078"/>
    <w:rsid w:val="00125110"/>
    <w:rsid w:val="001252FE"/>
    <w:rsid w:val="001255A6"/>
    <w:rsid w:val="0012573A"/>
    <w:rsid w:val="00125C79"/>
    <w:rsid w:val="00125D34"/>
    <w:rsid w:val="00126013"/>
    <w:rsid w:val="00126085"/>
    <w:rsid w:val="0012636F"/>
    <w:rsid w:val="0012637F"/>
    <w:rsid w:val="00126539"/>
    <w:rsid w:val="001265D0"/>
    <w:rsid w:val="00126846"/>
    <w:rsid w:val="001268B7"/>
    <w:rsid w:val="001268D1"/>
    <w:rsid w:val="00126A03"/>
    <w:rsid w:val="00126A33"/>
    <w:rsid w:val="00126A9F"/>
    <w:rsid w:val="00126B42"/>
    <w:rsid w:val="0012714D"/>
    <w:rsid w:val="001274AC"/>
    <w:rsid w:val="001275A3"/>
    <w:rsid w:val="001275E6"/>
    <w:rsid w:val="0012770F"/>
    <w:rsid w:val="001277B6"/>
    <w:rsid w:val="001278B6"/>
    <w:rsid w:val="001279C5"/>
    <w:rsid w:val="00127C43"/>
    <w:rsid w:val="00127DE2"/>
    <w:rsid w:val="00127E33"/>
    <w:rsid w:val="00127E92"/>
    <w:rsid w:val="00127F28"/>
    <w:rsid w:val="00127F9C"/>
    <w:rsid w:val="0013016D"/>
    <w:rsid w:val="00130257"/>
    <w:rsid w:val="001302C7"/>
    <w:rsid w:val="0013032C"/>
    <w:rsid w:val="00130714"/>
    <w:rsid w:val="0013090E"/>
    <w:rsid w:val="00130910"/>
    <w:rsid w:val="00130953"/>
    <w:rsid w:val="0013095D"/>
    <w:rsid w:val="001309EF"/>
    <w:rsid w:val="00130AF0"/>
    <w:rsid w:val="00130BAF"/>
    <w:rsid w:val="00130BBD"/>
    <w:rsid w:val="00130CE6"/>
    <w:rsid w:val="001312B2"/>
    <w:rsid w:val="00131683"/>
    <w:rsid w:val="001316BF"/>
    <w:rsid w:val="0013181A"/>
    <w:rsid w:val="00131843"/>
    <w:rsid w:val="00131988"/>
    <w:rsid w:val="00131A05"/>
    <w:rsid w:val="00131AC6"/>
    <w:rsid w:val="00131D3B"/>
    <w:rsid w:val="001320EF"/>
    <w:rsid w:val="001321CE"/>
    <w:rsid w:val="00132245"/>
    <w:rsid w:val="001322B0"/>
    <w:rsid w:val="00132440"/>
    <w:rsid w:val="00132671"/>
    <w:rsid w:val="001326A0"/>
    <w:rsid w:val="001326DA"/>
    <w:rsid w:val="00132767"/>
    <w:rsid w:val="001327A4"/>
    <w:rsid w:val="001327AC"/>
    <w:rsid w:val="00132917"/>
    <w:rsid w:val="00132B7C"/>
    <w:rsid w:val="00132CDE"/>
    <w:rsid w:val="00132D21"/>
    <w:rsid w:val="00132E89"/>
    <w:rsid w:val="0013303B"/>
    <w:rsid w:val="0013327F"/>
    <w:rsid w:val="0013334C"/>
    <w:rsid w:val="001336CA"/>
    <w:rsid w:val="00133928"/>
    <w:rsid w:val="00133A1F"/>
    <w:rsid w:val="00133C8B"/>
    <w:rsid w:val="00133E11"/>
    <w:rsid w:val="00133EBD"/>
    <w:rsid w:val="00134176"/>
    <w:rsid w:val="001341AE"/>
    <w:rsid w:val="001343D9"/>
    <w:rsid w:val="00134420"/>
    <w:rsid w:val="001345A6"/>
    <w:rsid w:val="001346F7"/>
    <w:rsid w:val="0013483E"/>
    <w:rsid w:val="001348F0"/>
    <w:rsid w:val="00134B21"/>
    <w:rsid w:val="00134C6B"/>
    <w:rsid w:val="00134D78"/>
    <w:rsid w:val="00134EBE"/>
    <w:rsid w:val="00134F05"/>
    <w:rsid w:val="00135015"/>
    <w:rsid w:val="00135092"/>
    <w:rsid w:val="00135095"/>
    <w:rsid w:val="00135228"/>
    <w:rsid w:val="001354C5"/>
    <w:rsid w:val="00135517"/>
    <w:rsid w:val="001356C2"/>
    <w:rsid w:val="001357A6"/>
    <w:rsid w:val="00135829"/>
    <w:rsid w:val="00135884"/>
    <w:rsid w:val="001358A7"/>
    <w:rsid w:val="001358F4"/>
    <w:rsid w:val="00135DA9"/>
    <w:rsid w:val="00135FE6"/>
    <w:rsid w:val="0013612A"/>
    <w:rsid w:val="00136145"/>
    <w:rsid w:val="00136646"/>
    <w:rsid w:val="00136825"/>
    <w:rsid w:val="00136998"/>
    <w:rsid w:val="00136AAD"/>
    <w:rsid w:val="00136C14"/>
    <w:rsid w:val="001371C0"/>
    <w:rsid w:val="00137280"/>
    <w:rsid w:val="00137288"/>
    <w:rsid w:val="00137480"/>
    <w:rsid w:val="001374FE"/>
    <w:rsid w:val="00137520"/>
    <w:rsid w:val="0013756F"/>
    <w:rsid w:val="001375B9"/>
    <w:rsid w:val="00137628"/>
    <w:rsid w:val="001376BD"/>
    <w:rsid w:val="001376EA"/>
    <w:rsid w:val="001376F7"/>
    <w:rsid w:val="001379FB"/>
    <w:rsid w:val="00137DA4"/>
    <w:rsid w:val="00137EA0"/>
    <w:rsid w:val="0014006E"/>
    <w:rsid w:val="0014056B"/>
    <w:rsid w:val="00140608"/>
    <w:rsid w:val="0014073C"/>
    <w:rsid w:val="00140762"/>
    <w:rsid w:val="001407A0"/>
    <w:rsid w:val="00140825"/>
    <w:rsid w:val="0014086C"/>
    <w:rsid w:val="00140C7F"/>
    <w:rsid w:val="00140E5E"/>
    <w:rsid w:val="00140EEA"/>
    <w:rsid w:val="00141054"/>
    <w:rsid w:val="001410AA"/>
    <w:rsid w:val="001410F1"/>
    <w:rsid w:val="001413CD"/>
    <w:rsid w:val="00141524"/>
    <w:rsid w:val="001415DA"/>
    <w:rsid w:val="00141668"/>
    <w:rsid w:val="0014178D"/>
    <w:rsid w:val="001417A0"/>
    <w:rsid w:val="001418FE"/>
    <w:rsid w:val="00141930"/>
    <w:rsid w:val="001419E9"/>
    <w:rsid w:val="00141A49"/>
    <w:rsid w:val="00141A59"/>
    <w:rsid w:val="00141C6A"/>
    <w:rsid w:val="00141DE4"/>
    <w:rsid w:val="00141E46"/>
    <w:rsid w:val="00141ED1"/>
    <w:rsid w:val="00141F72"/>
    <w:rsid w:val="0014206B"/>
    <w:rsid w:val="00142093"/>
    <w:rsid w:val="00142205"/>
    <w:rsid w:val="0014241D"/>
    <w:rsid w:val="00142549"/>
    <w:rsid w:val="00142558"/>
    <w:rsid w:val="00142612"/>
    <w:rsid w:val="00142693"/>
    <w:rsid w:val="001426F7"/>
    <w:rsid w:val="0014276D"/>
    <w:rsid w:val="00142967"/>
    <w:rsid w:val="00142AE5"/>
    <w:rsid w:val="00142D99"/>
    <w:rsid w:val="00142DC0"/>
    <w:rsid w:val="00142E04"/>
    <w:rsid w:val="00142E42"/>
    <w:rsid w:val="00142E77"/>
    <w:rsid w:val="00143153"/>
    <w:rsid w:val="00143299"/>
    <w:rsid w:val="0014343C"/>
    <w:rsid w:val="0014354F"/>
    <w:rsid w:val="0014371C"/>
    <w:rsid w:val="0014387C"/>
    <w:rsid w:val="00143908"/>
    <w:rsid w:val="00143D4D"/>
    <w:rsid w:val="00143EFE"/>
    <w:rsid w:val="00143FFE"/>
    <w:rsid w:val="00144021"/>
    <w:rsid w:val="001443C8"/>
    <w:rsid w:val="001444F3"/>
    <w:rsid w:val="00144659"/>
    <w:rsid w:val="00144660"/>
    <w:rsid w:val="0014471E"/>
    <w:rsid w:val="0014474A"/>
    <w:rsid w:val="0014484C"/>
    <w:rsid w:val="0014491B"/>
    <w:rsid w:val="0014496B"/>
    <w:rsid w:val="00144B3F"/>
    <w:rsid w:val="00144D67"/>
    <w:rsid w:val="00144DCB"/>
    <w:rsid w:val="00144E04"/>
    <w:rsid w:val="00144E2A"/>
    <w:rsid w:val="00144F28"/>
    <w:rsid w:val="00144F80"/>
    <w:rsid w:val="0014535A"/>
    <w:rsid w:val="001454C4"/>
    <w:rsid w:val="0014550A"/>
    <w:rsid w:val="0014555C"/>
    <w:rsid w:val="00145671"/>
    <w:rsid w:val="0014587E"/>
    <w:rsid w:val="001459D0"/>
    <w:rsid w:val="00145E70"/>
    <w:rsid w:val="00145FDE"/>
    <w:rsid w:val="00146138"/>
    <w:rsid w:val="0014618E"/>
    <w:rsid w:val="001462D7"/>
    <w:rsid w:val="00146577"/>
    <w:rsid w:val="00146773"/>
    <w:rsid w:val="0014679F"/>
    <w:rsid w:val="00146888"/>
    <w:rsid w:val="00146934"/>
    <w:rsid w:val="00146C49"/>
    <w:rsid w:val="00146D10"/>
    <w:rsid w:val="0014703E"/>
    <w:rsid w:val="001475B3"/>
    <w:rsid w:val="0014767C"/>
    <w:rsid w:val="00147A8A"/>
    <w:rsid w:val="00147BF5"/>
    <w:rsid w:val="00147D65"/>
    <w:rsid w:val="00147D91"/>
    <w:rsid w:val="00150272"/>
    <w:rsid w:val="0015045F"/>
    <w:rsid w:val="001508E1"/>
    <w:rsid w:val="001509B7"/>
    <w:rsid w:val="00150A19"/>
    <w:rsid w:val="00150A99"/>
    <w:rsid w:val="00150CB8"/>
    <w:rsid w:val="00150F01"/>
    <w:rsid w:val="00150FC7"/>
    <w:rsid w:val="0015107A"/>
    <w:rsid w:val="001510ED"/>
    <w:rsid w:val="00151476"/>
    <w:rsid w:val="0015150A"/>
    <w:rsid w:val="001516EA"/>
    <w:rsid w:val="001517A8"/>
    <w:rsid w:val="001517AA"/>
    <w:rsid w:val="001517AB"/>
    <w:rsid w:val="00151805"/>
    <w:rsid w:val="00151897"/>
    <w:rsid w:val="0015189C"/>
    <w:rsid w:val="00151B31"/>
    <w:rsid w:val="00151CE5"/>
    <w:rsid w:val="00151D0C"/>
    <w:rsid w:val="00151E4A"/>
    <w:rsid w:val="00151FFD"/>
    <w:rsid w:val="00152066"/>
    <w:rsid w:val="0015208B"/>
    <w:rsid w:val="00152559"/>
    <w:rsid w:val="00152A3B"/>
    <w:rsid w:val="00152AAD"/>
    <w:rsid w:val="00152D61"/>
    <w:rsid w:val="00152F69"/>
    <w:rsid w:val="00152FA8"/>
    <w:rsid w:val="00153159"/>
    <w:rsid w:val="0015326D"/>
    <w:rsid w:val="0015334E"/>
    <w:rsid w:val="0015347E"/>
    <w:rsid w:val="0015360A"/>
    <w:rsid w:val="001536C1"/>
    <w:rsid w:val="00153723"/>
    <w:rsid w:val="00153946"/>
    <w:rsid w:val="00153976"/>
    <w:rsid w:val="00153A48"/>
    <w:rsid w:val="00153A6B"/>
    <w:rsid w:val="00153E69"/>
    <w:rsid w:val="00153EEF"/>
    <w:rsid w:val="00153F29"/>
    <w:rsid w:val="001540F5"/>
    <w:rsid w:val="0015410B"/>
    <w:rsid w:val="001542B6"/>
    <w:rsid w:val="00154365"/>
    <w:rsid w:val="001544AB"/>
    <w:rsid w:val="0015484A"/>
    <w:rsid w:val="001548C9"/>
    <w:rsid w:val="00154B53"/>
    <w:rsid w:val="00154C29"/>
    <w:rsid w:val="00154D73"/>
    <w:rsid w:val="00154F0D"/>
    <w:rsid w:val="00155178"/>
    <w:rsid w:val="0015524D"/>
    <w:rsid w:val="001553D4"/>
    <w:rsid w:val="00155648"/>
    <w:rsid w:val="00155696"/>
    <w:rsid w:val="0015571A"/>
    <w:rsid w:val="00155B15"/>
    <w:rsid w:val="00155D53"/>
    <w:rsid w:val="00155E94"/>
    <w:rsid w:val="00156017"/>
    <w:rsid w:val="0015622B"/>
    <w:rsid w:val="00156260"/>
    <w:rsid w:val="00156284"/>
    <w:rsid w:val="001562B8"/>
    <w:rsid w:val="001563C9"/>
    <w:rsid w:val="00156502"/>
    <w:rsid w:val="001567ED"/>
    <w:rsid w:val="00156CAB"/>
    <w:rsid w:val="00156E23"/>
    <w:rsid w:val="001572B6"/>
    <w:rsid w:val="0015748E"/>
    <w:rsid w:val="00157921"/>
    <w:rsid w:val="00157995"/>
    <w:rsid w:val="00157ACC"/>
    <w:rsid w:val="0016019C"/>
    <w:rsid w:val="001601C7"/>
    <w:rsid w:val="00160268"/>
    <w:rsid w:val="0016026B"/>
    <w:rsid w:val="001602C2"/>
    <w:rsid w:val="001603B9"/>
    <w:rsid w:val="00160494"/>
    <w:rsid w:val="00160533"/>
    <w:rsid w:val="0016058F"/>
    <w:rsid w:val="001605D1"/>
    <w:rsid w:val="00160674"/>
    <w:rsid w:val="00160786"/>
    <w:rsid w:val="001608AA"/>
    <w:rsid w:val="001608FC"/>
    <w:rsid w:val="00160976"/>
    <w:rsid w:val="00160BB0"/>
    <w:rsid w:val="00160BEB"/>
    <w:rsid w:val="00160DDE"/>
    <w:rsid w:val="00160E22"/>
    <w:rsid w:val="001610C5"/>
    <w:rsid w:val="001612A1"/>
    <w:rsid w:val="001613CB"/>
    <w:rsid w:val="0016152E"/>
    <w:rsid w:val="00161935"/>
    <w:rsid w:val="00161A6F"/>
    <w:rsid w:val="00161CA5"/>
    <w:rsid w:val="00161E31"/>
    <w:rsid w:val="00161E99"/>
    <w:rsid w:val="00162040"/>
    <w:rsid w:val="00162262"/>
    <w:rsid w:val="001623A3"/>
    <w:rsid w:val="00162B4A"/>
    <w:rsid w:val="00162BD5"/>
    <w:rsid w:val="00162C05"/>
    <w:rsid w:val="00162CF1"/>
    <w:rsid w:val="00162DD7"/>
    <w:rsid w:val="00162E2F"/>
    <w:rsid w:val="00162F6B"/>
    <w:rsid w:val="00162F71"/>
    <w:rsid w:val="00162F82"/>
    <w:rsid w:val="00162FB5"/>
    <w:rsid w:val="001630B7"/>
    <w:rsid w:val="001630E4"/>
    <w:rsid w:val="00163159"/>
    <w:rsid w:val="00163176"/>
    <w:rsid w:val="00163200"/>
    <w:rsid w:val="0016368F"/>
    <w:rsid w:val="001639BC"/>
    <w:rsid w:val="00163AFC"/>
    <w:rsid w:val="00163B9D"/>
    <w:rsid w:val="00163BDA"/>
    <w:rsid w:val="00163C9A"/>
    <w:rsid w:val="00164039"/>
    <w:rsid w:val="001642F7"/>
    <w:rsid w:val="00164368"/>
    <w:rsid w:val="00164501"/>
    <w:rsid w:val="00164646"/>
    <w:rsid w:val="0016465C"/>
    <w:rsid w:val="00164795"/>
    <w:rsid w:val="001647FA"/>
    <w:rsid w:val="00164A05"/>
    <w:rsid w:val="00164DAF"/>
    <w:rsid w:val="00164E99"/>
    <w:rsid w:val="00164EB6"/>
    <w:rsid w:val="00165137"/>
    <w:rsid w:val="001652DD"/>
    <w:rsid w:val="0016532E"/>
    <w:rsid w:val="0016563B"/>
    <w:rsid w:val="001656D8"/>
    <w:rsid w:val="00165B5E"/>
    <w:rsid w:val="00165CA1"/>
    <w:rsid w:val="00165D9A"/>
    <w:rsid w:val="00165DB7"/>
    <w:rsid w:val="00166122"/>
    <w:rsid w:val="001661BF"/>
    <w:rsid w:val="0016634F"/>
    <w:rsid w:val="00166522"/>
    <w:rsid w:val="00166809"/>
    <w:rsid w:val="0016680E"/>
    <w:rsid w:val="00166879"/>
    <w:rsid w:val="001669F9"/>
    <w:rsid w:val="00166B49"/>
    <w:rsid w:val="00166C65"/>
    <w:rsid w:val="00166D9E"/>
    <w:rsid w:val="00166EAF"/>
    <w:rsid w:val="00166EE2"/>
    <w:rsid w:val="0016700E"/>
    <w:rsid w:val="00167125"/>
    <w:rsid w:val="0016733C"/>
    <w:rsid w:val="0016764C"/>
    <w:rsid w:val="00167692"/>
    <w:rsid w:val="00167840"/>
    <w:rsid w:val="00167891"/>
    <w:rsid w:val="001678E3"/>
    <w:rsid w:val="001678F6"/>
    <w:rsid w:val="001679A2"/>
    <w:rsid w:val="00167ACD"/>
    <w:rsid w:val="00167BFE"/>
    <w:rsid w:val="00167CF1"/>
    <w:rsid w:val="00167DCB"/>
    <w:rsid w:val="001701ED"/>
    <w:rsid w:val="00170397"/>
    <w:rsid w:val="001703B3"/>
    <w:rsid w:val="00170482"/>
    <w:rsid w:val="00170553"/>
    <w:rsid w:val="00170559"/>
    <w:rsid w:val="001705FC"/>
    <w:rsid w:val="001706E4"/>
    <w:rsid w:val="001706E7"/>
    <w:rsid w:val="00170875"/>
    <w:rsid w:val="001708D0"/>
    <w:rsid w:val="00170904"/>
    <w:rsid w:val="00170E05"/>
    <w:rsid w:val="001710A6"/>
    <w:rsid w:val="0017121D"/>
    <w:rsid w:val="0017132F"/>
    <w:rsid w:val="001715A8"/>
    <w:rsid w:val="00171657"/>
    <w:rsid w:val="00171661"/>
    <w:rsid w:val="00171759"/>
    <w:rsid w:val="00171B5E"/>
    <w:rsid w:val="00171BC2"/>
    <w:rsid w:val="00171BF0"/>
    <w:rsid w:val="00171CEF"/>
    <w:rsid w:val="00171D7E"/>
    <w:rsid w:val="00171DDD"/>
    <w:rsid w:val="00171F14"/>
    <w:rsid w:val="00172009"/>
    <w:rsid w:val="00172159"/>
    <w:rsid w:val="00172379"/>
    <w:rsid w:val="001725EA"/>
    <w:rsid w:val="001729E1"/>
    <w:rsid w:val="00172A40"/>
    <w:rsid w:val="00172A75"/>
    <w:rsid w:val="00172B61"/>
    <w:rsid w:val="00172C20"/>
    <w:rsid w:val="0017303E"/>
    <w:rsid w:val="0017308C"/>
    <w:rsid w:val="001736E5"/>
    <w:rsid w:val="00173749"/>
    <w:rsid w:val="001738A5"/>
    <w:rsid w:val="001738BE"/>
    <w:rsid w:val="00173A00"/>
    <w:rsid w:val="00173CD0"/>
    <w:rsid w:val="00173D38"/>
    <w:rsid w:val="00173F6C"/>
    <w:rsid w:val="001742D9"/>
    <w:rsid w:val="00174317"/>
    <w:rsid w:val="001744BA"/>
    <w:rsid w:val="00174695"/>
    <w:rsid w:val="00174B47"/>
    <w:rsid w:val="00174BAE"/>
    <w:rsid w:val="00174DDB"/>
    <w:rsid w:val="00175009"/>
    <w:rsid w:val="00175283"/>
    <w:rsid w:val="001752EC"/>
    <w:rsid w:val="00175614"/>
    <w:rsid w:val="00175A6E"/>
    <w:rsid w:val="00175B5A"/>
    <w:rsid w:val="00175C4F"/>
    <w:rsid w:val="00175DAB"/>
    <w:rsid w:val="00175DFF"/>
    <w:rsid w:val="00175EF2"/>
    <w:rsid w:val="00175FA4"/>
    <w:rsid w:val="001760EE"/>
    <w:rsid w:val="0017639F"/>
    <w:rsid w:val="00176414"/>
    <w:rsid w:val="00176A3E"/>
    <w:rsid w:val="00176AA0"/>
    <w:rsid w:val="00176BDB"/>
    <w:rsid w:val="00176E1B"/>
    <w:rsid w:val="00176E2D"/>
    <w:rsid w:val="00176ECF"/>
    <w:rsid w:val="001770FB"/>
    <w:rsid w:val="0017714C"/>
    <w:rsid w:val="0017722E"/>
    <w:rsid w:val="001773CB"/>
    <w:rsid w:val="00177482"/>
    <w:rsid w:val="00177711"/>
    <w:rsid w:val="00177A0D"/>
    <w:rsid w:val="00177A3D"/>
    <w:rsid w:val="00177AC2"/>
    <w:rsid w:val="00177C04"/>
    <w:rsid w:val="00177CD5"/>
    <w:rsid w:val="00177D4F"/>
    <w:rsid w:val="00177DFF"/>
    <w:rsid w:val="00177EBD"/>
    <w:rsid w:val="0018016C"/>
    <w:rsid w:val="00180298"/>
    <w:rsid w:val="0018044B"/>
    <w:rsid w:val="001806A9"/>
    <w:rsid w:val="00180860"/>
    <w:rsid w:val="001808A9"/>
    <w:rsid w:val="00180B57"/>
    <w:rsid w:val="00180C1F"/>
    <w:rsid w:val="00180C4D"/>
    <w:rsid w:val="00180C69"/>
    <w:rsid w:val="00180D96"/>
    <w:rsid w:val="00180DED"/>
    <w:rsid w:val="00180E60"/>
    <w:rsid w:val="0018115C"/>
    <w:rsid w:val="001817BA"/>
    <w:rsid w:val="00181884"/>
    <w:rsid w:val="00181B3A"/>
    <w:rsid w:val="00181D7B"/>
    <w:rsid w:val="00181E1B"/>
    <w:rsid w:val="00181F12"/>
    <w:rsid w:val="001820B2"/>
    <w:rsid w:val="001821E9"/>
    <w:rsid w:val="001822C4"/>
    <w:rsid w:val="00182466"/>
    <w:rsid w:val="0018246F"/>
    <w:rsid w:val="001826FF"/>
    <w:rsid w:val="00182718"/>
    <w:rsid w:val="00182B0B"/>
    <w:rsid w:val="00182C19"/>
    <w:rsid w:val="00182CE4"/>
    <w:rsid w:val="00182FBF"/>
    <w:rsid w:val="00183285"/>
    <w:rsid w:val="00183341"/>
    <w:rsid w:val="001833E7"/>
    <w:rsid w:val="00183443"/>
    <w:rsid w:val="001834FB"/>
    <w:rsid w:val="001836DF"/>
    <w:rsid w:val="0018389C"/>
    <w:rsid w:val="00183B20"/>
    <w:rsid w:val="00183CB7"/>
    <w:rsid w:val="00183CC0"/>
    <w:rsid w:val="00183CC6"/>
    <w:rsid w:val="00183F11"/>
    <w:rsid w:val="001840F5"/>
    <w:rsid w:val="00184372"/>
    <w:rsid w:val="0018464B"/>
    <w:rsid w:val="00184A29"/>
    <w:rsid w:val="00184ABC"/>
    <w:rsid w:val="00184B11"/>
    <w:rsid w:val="00184DAB"/>
    <w:rsid w:val="00184DBF"/>
    <w:rsid w:val="00184F07"/>
    <w:rsid w:val="00184F51"/>
    <w:rsid w:val="00184FE6"/>
    <w:rsid w:val="0018518A"/>
    <w:rsid w:val="00185257"/>
    <w:rsid w:val="00185700"/>
    <w:rsid w:val="001858F6"/>
    <w:rsid w:val="0018590D"/>
    <w:rsid w:val="001859DF"/>
    <w:rsid w:val="00185D38"/>
    <w:rsid w:val="00185E59"/>
    <w:rsid w:val="00185F0E"/>
    <w:rsid w:val="00185F10"/>
    <w:rsid w:val="00185F89"/>
    <w:rsid w:val="00185FDA"/>
    <w:rsid w:val="00186016"/>
    <w:rsid w:val="00186395"/>
    <w:rsid w:val="001863E3"/>
    <w:rsid w:val="0018695F"/>
    <w:rsid w:val="001869AE"/>
    <w:rsid w:val="001869EF"/>
    <w:rsid w:val="00186A7F"/>
    <w:rsid w:val="00186B4D"/>
    <w:rsid w:val="0018746B"/>
    <w:rsid w:val="001874E7"/>
    <w:rsid w:val="0018767B"/>
    <w:rsid w:val="00187838"/>
    <w:rsid w:val="00187E08"/>
    <w:rsid w:val="00187F4F"/>
    <w:rsid w:val="00187FDD"/>
    <w:rsid w:val="0019007F"/>
    <w:rsid w:val="001901CF"/>
    <w:rsid w:val="00190318"/>
    <w:rsid w:val="001904A5"/>
    <w:rsid w:val="001905B7"/>
    <w:rsid w:val="001908C5"/>
    <w:rsid w:val="00190927"/>
    <w:rsid w:val="001909E1"/>
    <w:rsid w:val="00190AB4"/>
    <w:rsid w:val="00190BD5"/>
    <w:rsid w:val="00190C5A"/>
    <w:rsid w:val="00190D28"/>
    <w:rsid w:val="00190F5A"/>
    <w:rsid w:val="00190FF3"/>
    <w:rsid w:val="00191162"/>
    <w:rsid w:val="00191202"/>
    <w:rsid w:val="0019142D"/>
    <w:rsid w:val="0019161F"/>
    <w:rsid w:val="0019163E"/>
    <w:rsid w:val="00191727"/>
    <w:rsid w:val="00191731"/>
    <w:rsid w:val="001917CE"/>
    <w:rsid w:val="001917D6"/>
    <w:rsid w:val="00191875"/>
    <w:rsid w:val="00191952"/>
    <w:rsid w:val="00191C33"/>
    <w:rsid w:val="00191C62"/>
    <w:rsid w:val="00191DC5"/>
    <w:rsid w:val="00191EBF"/>
    <w:rsid w:val="00191F95"/>
    <w:rsid w:val="0019205F"/>
    <w:rsid w:val="00192093"/>
    <w:rsid w:val="00192338"/>
    <w:rsid w:val="001923AF"/>
    <w:rsid w:val="0019250D"/>
    <w:rsid w:val="00192589"/>
    <w:rsid w:val="001925E5"/>
    <w:rsid w:val="001926A0"/>
    <w:rsid w:val="00192778"/>
    <w:rsid w:val="001929F7"/>
    <w:rsid w:val="00192F38"/>
    <w:rsid w:val="00193434"/>
    <w:rsid w:val="001934E7"/>
    <w:rsid w:val="00193777"/>
    <w:rsid w:val="00193973"/>
    <w:rsid w:val="00193987"/>
    <w:rsid w:val="00193EE7"/>
    <w:rsid w:val="001941C9"/>
    <w:rsid w:val="00194654"/>
    <w:rsid w:val="001947A3"/>
    <w:rsid w:val="00194955"/>
    <w:rsid w:val="00194B46"/>
    <w:rsid w:val="00194BAF"/>
    <w:rsid w:val="00194D92"/>
    <w:rsid w:val="00195447"/>
    <w:rsid w:val="001954AB"/>
    <w:rsid w:val="00195657"/>
    <w:rsid w:val="0019573B"/>
    <w:rsid w:val="001957ED"/>
    <w:rsid w:val="00195839"/>
    <w:rsid w:val="0019592C"/>
    <w:rsid w:val="00195D36"/>
    <w:rsid w:val="00195D9D"/>
    <w:rsid w:val="00195DC0"/>
    <w:rsid w:val="00196085"/>
    <w:rsid w:val="001960EA"/>
    <w:rsid w:val="00196191"/>
    <w:rsid w:val="00196395"/>
    <w:rsid w:val="001964DD"/>
    <w:rsid w:val="00196A1F"/>
    <w:rsid w:val="00196A76"/>
    <w:rsid w:val="00196B90"/>
    <w:rsid w:val="00196DE8"/>
    <w:rsid w:val="00196FF4"/>
    <w:rsid w:val="001970B7"/>
    <w:rsid w:val="001971E5"/>
    <w:rsid w:val="0019723F"/>
    <w:rsid w:val="0019734F"/>
    <w:rsid w:val="00197730"/>
    <w:rsid w:val="001978CE"/>
    <w:rsid w:val="001978F5"/>
    <w:rsid w:val="0019790C"/>
    <w:rsid w:val="00197ABF"/>
    <w:rsid w:val="00197B8A"/>
    <w:rsid w:val="00197E74"/>
    <w:rsid w:val="001A004D"/>
    <w:rsid w:val="001A016E"/>
    <w:rsid w:val="001A0248"/>
    <w:rsid w:val="001A0303"/>
    <w:rsid w:val="001A0313"/>
    <w:rsid w:val="001A0676"/>
    <w:rsid w:val="001A067A"/>
    <w:rsid w:val="001A06C8"/>
    <w:rsid w:val="001A0908"/>
    <w:rsid w:val="001A09A0"/>
    <w:rsid w:val="001A0CE0"/>
    <w:rsid w:val="001A10A9"/>
    <w:rsid w:val="001A129B"/>
    <w:rsid w:val="001A1337"/>
    <w:rsid w:val="001A14FB"/>
    <w:rsid w:val="001A17B2"/>
    <w:rsid w:val="001A1980"/>
    <w:rsid w:val="001A1990"/>
    <w:rsid w:val="001A19A0"/>
    <w:rsid w:val="001A1D3C"/>
    <w:rsid w:val="001A1E90"/>
    <w:rsid w:val="001A1F45"/>
    <w:rsid w:val="001A1FA2"/>
    <w:rsid w:val="001A2096"/>
    <w:rsid w:val="001A20FE"/>
    <w:rsid w:val="001A22D5"/>
    <w:rsid w:val="001A250B"/>
    <w:rsid w:val="001A265D"/>
    <w:rsid w:val="001A2915"/>
    <w:rsid w:val="001A2939"/>
    <w:rsid w:val="001A2FD5"/>
    <w:rsid w:val="001A3037"/>
    <w:rsid w:val="001A30FB"/>
    <w:rsid w:val="001A3134"/>
    <w:rsid w:val="001A36CF"/>
    <w:rsid w:val="001A3974"/>
    <w:rsid w:val="001A3AFD"/>
    <w:rsid w:val="001A3BBA"/>
    <w:rsid w:val="001A3C50"/>
    <w:rsid w:val="001A3CDF"/>
    <w:rsid w:val="001A3F0F"/>
    <w:rsid w:val="001A3F66"/>
    <w:rsid w:val="001A3FA5"/>
    <w:rsid w:val="001A4098"/>
    <w:rsid w:val="001A4228"/>
    <w:rsid w:val="001A4259"/>
    <w:rsid w:val="001A4282"/>
    <w:rsid w:val="001A432C"/>
    <w:rsid w:val="001A46FA"/>
    <w:rsid w:val="001A478B"/>
    <w:rsid w:val="001A49B8"/>
    <w:rsid w:val="001A4B5B"/>
    <w:rsid w:val="001A4B81"/>
    <w:rsid w:val="001A4DE6"/>
    <w:rsid w:val="001A4EDF"/>
    <w:rsid w:val="001A4F83"/>
    <w:rsid w:val="001A507E"/>
    <w:rsid w:val="001A5308"/>
    <w:rsid w:val="001A558A"/>
    <w:rsid w:val="001A5608"/>
    <w:rsid w:val="001A5653"/>
    <w:rsid w:val="001A58A4"/>
    <w:rsid w:val="001A5927"/>
    <w:rsid w:val="001A5A8D"/>
    <w:rsid w:val="001A5C12"/>
    <w:rsid w:val="001A5CB2"/>
    <w:rsid w:val="001A5DAA"/>
    <w:rsid w:val="001A60C4"/>
    <w:rsid w:val="001A6164"/>
    <w:rsid w:val="001A619A"/>
    <w:rsid w:val="001A61A0"/>
    <w:rsid w:val="001A6236"/>
    <w:rsid w:val="001A666C"/>
    <w:rsid w:val="001A6AFE"/>
    <w:rsid w:val="001A6C8F"/>
    <w:rsid w:val="001A6E27"/>
    <w:rsid w:val="001A6E4E"/>
    <w:rsid w:val="001A706D"/>
    <w:rsid w:val="001A71EB"/>
    <w:rsid w:val="001A72EE"/>
    <w:rsid w:val="001A73AC"/>
    <w:rsid w:val="001A73FA"/>
    <w:rsid w:val="001A7402"/>
    <w:rsid w:val="001A763F"/>
    <w:rsid w:val="001A7826"/>
    <w:rsid w:val="001A78E0"/>
    <w:rsid w:val="001A79DA"/>
    <w:rsid w:val="001A7F48"/>
    <w:rsid w:val="001A7FA7"/>
    <w:rsid w:val="001A7FB9"/>
    <w:rsid w:val="001B00B2"/>
    <w:rsid w:val="001B0149"/>
    <w:rsid w:val="001B0251"/>
    <w:rsid w:val="001B02A3"/>
    <w:rsid w:val="001B0331"/>
    <w:rsid w:val="001B07EC"/>
    <w:rsid w:val="001B093A"/>
    <w:rsid w:val="001B0B9D"/>
    <w:rsid w:val="001B0C2E"/>
    <w:rsid w:val="001B0EB1"/>
    <w:rsid w:val="001B130B"/>
    <w:rsid w:val="001B138B"/>
    <w:rsid w:val="001B1565"/>
    <w:rsid w:val="001B159B"/>
    <w:rsid w:val="001B18A6"/>
    <w:rsid w:val="001B1CEB"/>
    <w:rsid w:val="001B1EC4"/>
    <w:rsid w:val="001B1F72"/>
    <w:rsid w:val="001B2031"/>
    <w:rsid w:val="001B2108"/>
    <w:rsid w:val="001B2153"/>
    <w:rsid w:val="001B21C6"/>
    <w:rsid w:val="001B2279"/>
    <w:rsid w:val="001B22CA"/>
    <w:rsid w:val="001B2443"/>
    <w:rsid w:val="001B28A5"/>
    <w:rsid w:val="001B2993"/>
    <w:rsid w:val="001B2C18"/>
    <w:rsid w:val="001B2E05"/>
    <w:rsid w:val="001B2E97"/>
    <w:rsid w:val="001B2EB7"/>
    <w:rsid w:val="001B311D"/>
    <w:rsid w:val="001B31CD"/>
    <w:rsid w:val="001B32DB"/>
    <w:rsid w:val="001B33AF"/>
    <w:rsid w:val="001B33B4"/>
    <w:rsid w:val="001B33FB"/>
    <w:rsid w:val="001B35A2"/>
    <w:rsid w:val="001B35C1"/>
    <w:rsid w:val="001B3754"/>
    <w:rsid w:val="001B3A10"/>
    <w:rsid w:val="001B3BDB"/>
    <w:rsid w:val="001B3C71"/>
    <w:rsid w:val="001B3DAC"/>
    <w:rsid w:val="001B42CB"/>
    <w:rsid w:val="001B42D3"/>
    <w:rsid w:val="001B4371"/>
    <w:rsid w:val="001B4491"/>
    <w:rsid w:val="001B45D4"/>
    <w:rsid w:val="001B471D"/>
    <w:rsid w:val="001B49CE"/>
    <w:rsid w:val="001B4B53"/>
    <w:rsid w:val="001B4D96"/>
    <w:rsid w:val="001B5279"/>
    <w:rsid w:val="001B5332"/>
    <w:rsid w:val="001B54E9"/>
    <w:rsid w:val="001B55DE"/>
    <w:rsid w:val="001B5667"/>
    <w:rsid w:val="001B602C"/>
    <w:rsid w:val="001B6073"/>
    <w:rsid w:val="001B6240"/>
    <w:rsid w:val="001B6276"/>
    <w:rsid w:val="001B6345"/>
    <w:rsid w:val="001B6351"/>
    <w:rsid w:val="001B655A"/>
    <w:rsid w:val="001B6994"/>
    <w:rsid w:val="001B6B5B"/>
    <w:rsid w:val="001B7089"/>
    <w:rsid w:val="001B70CF"/>
    <w:rsid w:val="001B7186"/>
    <w:rsid w:val="001B72CE"/>
    <w:rsid w:val="001B73CD"/>
    <w:rsid w:val="001B748B"/>
    <w:rsid w:val="001B74EC"/>
    <w:rsid w:val="001B751E"/>
    <w:rsid w:val="001B7905"/>
    <w:rsid w:val="001B795E"/>
    <w:rsid w:val="001B7AB6"/>
    <w:rsid w:val="001B7D5B"/>
    <w:rsid w:val="001C0011"/>
    <w:rsid w:val="001C0085"/>
    <w:rsid w:val="001C00CE"/>
    <w:rsid w:val="001C00F7"/>
    <w:rsid w:val="001C01D6"/>
    <w:rsid w:val="001C0293"/>
    <w:rsid w:val="001C0311"/>
    <w:rsid w:val="001C063F"/>
    <w:rsid w:val="001C0694"/>
    <w:rsid w:val="001C06F9"/>
    <w:rsid w:val="001C0874"/>
    <w:rsid w:val="001C0883"/>
    <w:rsid w:val="001C0EC3"/>
    <w:rsid w:val="001C12A0"/>
    <w:rsid w:val="001C16A9"/>
    <w:rsid w:val="001C1919"/>
    <w:rsid w:val="001C1920"/>
    <w:rsid w:val="001C19A9"/>
    <w:rsid w:val="001C19CB"/>
    <w:rsid w:val="001C19EB"/>
    <w:rsid w:val="001C1C68"/>
    <w:rsid w:val="001C1E53"/>
    <w:rsid w:val="001C201D"/>
    <w:rsid w:val="001C211D"/>
    <w:rsid w:val="001C22D2"/>
    <w:rsid w:val="001C24B3"/>
    <w:rsid w:val="001C24C0"/>
    <w:rsid w:val="001C2586"/>
    <w:rsid w:val="001C2A8B"/>
    <w:rsid w:val="001C2B94"/>
    <w:rsid w:val="001C2BF1"/>
    <w:rsid w:val="001C2F77"/>
    <w:rsid w:val="001C30BB"/>
    <w:rsid w:val="001C3388"/>
    <w:rsid w:val="001C3434"/>
    <w:rsid w:val="001C3474"/>
    <w:rsid w:val="001C34F5"/>
    <w:rsid w:val="001C35A0"/>
    <w:rsid w:val="001C36C4"/>
    <w:rsid w:val="001C398A"/>
    <w:rsid w:val="001C39F0"/>
    <w:rsid w:val="001C3DC6"/>
    <w:rsid w:val="001C3DCD"/>
    <w:rsid w:val="001C3E02"/>
    <w:rsid w:val="001C3F47"/>
    <w:rsid w:val="001C447C"/>
    <w:rsid w:val="001C4884"/>
    <w:rsid w:val="001C4A30"/>
    <w:rsid w:val="001C4A39"/>
    <w:rsid w:val="001C4C5A"/>
    <w:rsid w:val="001C4F5F"/>
    <w:rsid w:val="001C4F8E"/>
    <w:rsid w:val="001C5125"/>
    <w:rsid w:val="001C52DA"/>
    <w:rsid w:val="001C54B8"/>
    <w:rsid w:val="001C5553"/>
    <w:rsid w:val="001C55E8"/>
    <w:rsid w:val="001C560C"/>
    <w:rsid w:val="001C589B"/>
    <w:rsid w:val="001C58A6"/>
    <w:rsid w:val="001C5934"/>
    <w:rsid w:val="001C59B5"/>
    <w:rsid w:val="001C5AA2"/>
    <w:rsid w:val="001C5BC8"/>
    <w:rsid w:val="001C5C54"/>
    <w:rsid w:val="001C5DBB"/>
    <w:rsid w:val="001C5F88"/>
    <w:rsid w:val="001C5FD2"/>
    <w:rsid w:val="001C601E"/>
    <w:rsid w:val="001C602C"/>
    <w:rsid w:val="001C6182"/>
    <w:rsid w:val="001C619C"/>
    <w:rsid w:val="001C6215"/>
    <w:rsid w:val="001C66D2"/>
    <w:rsid w:val="001C6AFE"/>
    <w:rsid w:val="001C7584"/>
    <w:rsid w:val="001C75E9"/>
    <w:rsid w:val="001C7A42"/>
    <w:rsid w:val="001C7B49"/>
    <w:rsid w:val="001C7C6A"/>
    <w:rsid w:val="001C7F47"/>
    <w:rsid w:val="001D006C"/>
    <w:rsid w:val="001D00B4"/>
    <w:rsid w:val="001D0134"/>
    <w:rsid w:val="001D0385"/>
    <w:rsid w:val="001D04AF"/>
    <w:rsid w:val="001D056C"/>
    <w:rsid w:val="001D0578"/>
    <w:rsid w:val="001D0593"/>
    <w:rsid w:val="001D06BE"/>
    <w:rsid w:val="001D06D1"/>
    <w:rsid w:val="001D07CE"/>
    <w:rsid w:val="001D0855"/>
    <w:rsid w:val="001D0B20"/>
    <w:rsid w:val="001D0C1A"/>
    <w:rsid w:val="001D0C61"/>
    <w:rsid w:val="001D0D66"/>
    <w:rsid w:val="001D0E4D"/>
    <w:rsid w:val="001D1258"/>
    <w:rsid w:val="001D1399"/>
    <w:rsid w:val="001D13B7"/>
    <w:rsid w:val="001D1424"/>
    <w:rsid w:val="001D174B"/>
    <w:rsid w:val="001D18A8"/>
    <w:rsid w:val="001D19C8"/>
    <w:rsid w:val="001D19F8"/>
    <w:rsid w:val="001D1B56"/>
    <w:rsid w:val="001D1B69"/>
    <w:rsid w:val="001D1CFF"/>
    <w:rsid w:val="001D1E67"/>
    <w:rsid w:val="001D21DC"/>
    <w:rsid w:val="001D23F5"/>
    <w:rsid w:val="001D2430"/>
    <w:rsid w:val="001D261A"/>
    <w:rsid w:val="001D2649"/>
    <w:rsid w:val="001D28FF"/>
    <w:rsid w:val="001D2AD9"/>
    <w:rsid w:val="001D2B3C"/>
    <w:rsid w:val="001D2B94"/>
    <w:rsid w:val="001D2E47"/>
    <w:rsid w:val="001D2E6C"/>
    <w:rsid w:val="001D3310"/>
    <w:rsid w:val="001D355C"/>
    <w:rsid w:val="001D35DC"/>
    <w:rsid w:val="001D37CB"/>
    <w:rsid w:val="001D380F"/>
    <w:rsid w:val="001D3A0B"/>
    <w:rsid w:val="001D3A91"/>
    <w:rsid w:val="001D3B1A"/>
    <w:rsid w:val="001D3D42"/>
    <w:rsid w:val="001D41B2"/>
    <w:rsid w:val="001D4279"/>
    <w:rsid w:val="001D435D"/>
    <w:rsid w:val="001D43C0"/>
    <w:rsid w:val="001D448E"/>
    <w:rsid w:val="001D4969"/>
    <w:rsid w:val="001D4AF0"/>
    <w:rsid w:val="001D4BB7"/>
    <w:rsid w:val="001D4D55"/>
    <w:rsid w:val="001D4E33"/>
    <w:rsid w:val="001D4F24"/>
    <w:rsid w:val="001D506F"/>
    <w:rsid w:val="001D5155"/>
    <w:rsid w:val="001D57BC"/>
    <w:rsid w:val="001D5814"/>
    <w:rsid w:val="001D5B79"/>
    <w:rsid w:val="001D5D88"/>
    <w:rsid w:val="001D5EA1"/>
    <w:rsid w:val="001D62C4"/>
    <w:rsid w:val="001D6937"/>
    <w:rsid w:val="001D6B56"/>
    <w:rsid w:val="001D6E46"/>
    <w:rsid w:val="001D6E61"/>
    <w:rsid w:val="001D6F30"/>
    <w:rsid w:val="001D7260"/>
    <w:rsid w:val="001D7413"/>
    <w:rsid w:val="001D7816"/>
    <w:rsid w:val="001D797C"/>
    <w:rsid w:val="001D797E"/>
    <w:rsid w:val="001D79E4"/>
    <w:rsid w:val="001D7ADE"/>
    <w:rsid w:val="001D7B96"/>
    <w:rsid w:val="001D7EB4"/>
    <w:rsid w:val="001D7FE2"/>
    <w:rsid w:val="001E02D6"/>
    <w:rsid w:val="001E0878"/>
    <w:rsid w:val="001E09F4"/>
    <w:rsid w:val="001E0A59"/>
    <w:rsid w:val="001E0A73"/>
    <w:rsid w:val="001E0BF7"/>
    <w:rsid w:val="001E0C55"/>
    <w:rsid w:val="001E0CB7"/>
    <w:rsid w:val="001E0ECE"/>
    <w:rsid w:val="001E0F40"/>
    <w:rsid w:val="001E111F"/>
    <w:rsid w:val="001E11A6"/>
    <w:rsid w:val="001E1284"/>
    <w:rsid w:val="001E1311"/>
    <w:rsid w:val="001E1524"/>
    <w:rsid w:val="001E15E6"/>
    <w:rsid w:val="001E15E9"/>
    <w:rsid w:val="001E16D8"/>
    <w:rsid w:val="001E1710"/>
    <w:rsid w:val="001E1AD4"/>
    <w:rsid w:val="001E1D07"/>
    <w:rsid w:val="001E1D3C"/>
    <w:rsid w:val="001E1DDA"/>
    <w:rsid w:val="001E220A"/>
    <w:rsid w:val="001E22AE"/>
    <w:rsid w:val="001E22DC"/>
    <w:rsid w:val="001E251E"/>
    <w:rsid w:val="001E266E"/>
    <w:rsid w:val="001E2818"/>
    <w:rsid w:val="001E2EEF"/>
    <w:rsid w:val="001E3188"/>
    <w:rsid w:val="001E31D1"/>
    <w:rsid w:val="001E31E9"/>
    <w:rsid w:val="001E32BE"/>
    <w:rsid w:val="001E338A"/>
    <w:rsid w:val="001E381E"/>
    <w:rsid w:val="001E3A45"/>
    <w:rsid w:val="001E3FA8"/>
    <w:rsid w:val="001E409E"/>
    <w:rsid w:val="001E420B"/>
    <w:rsid w:val="001E421D"/>
    <w:rsid w:val="001E4347"/>
    <w:rsid w:val="001E4599"/>
    <w:rsid w:val="001E45BC"/>
    <w:rsid w:val="001E469F"/>
    <w:rsid w:val="001E4704"/>
    <w:rsid w:val="001E4800"/>
    <w:rsid w:val="001E4826"/>
    <w:rsid w:val="001E4A00"/>
    <w:rsid w:val="001E4A22"/>
    <w:rsid w:val="001E4A85"/>
    <w:rsid w:val="001E4E00"/>
    <w:rsid w:val="001E580E"/>
    <w:rsid w:val="001E5BB2"/>
    <w:rsid w:val="001E5D1F"/>
    <w:rsid w:val="001E5D44"/>
    <w:rsid w:val="001E6313"/>
    <w:rsid w:val="001E692F"/>
    <w:rsid w:val="001E69FE"/>
    <w:rsid w:val="001E6BDA"/>
    <w:rsid w:val="001E6C1B"/>
    <w:rsid w:val="001E6E7F"/>
    <w:rsid w:val="001E6F3E"/>
    <w:rsid w:val="001E6F4F"/>
    <w:rsid w:val="001E6FED"/>
    <w:rsid w:val="001E7173"/>
    <w:rsid w:val="001E719A"/>
    <w:rsid w:val="001E750C"/>
    <w:rsid w:val="001E7A8F"/>
    <w:rsid w:val="001E7BE9"/>
    <w:rsid w:val="001E7D26"/>
    <w:rsid w:val="001E7F78"/>
    <w:rsid w:val="001F015A"/>
    <w:rsid w:val="001F020C"/>
    <w:rsid w:val="001F0399"/>
    <w:rsid w:val="001F040C"/>
    <w:rsid w:val="001F0546"/>
    <w:rsid w:val="001F0CC3"/>
    <w:rsid w:val="001F0DDF"/>
    <w:rsid w:val="001F0F49"/>
    <w:rsid w:val="001F11F0"/>
    <w:rsid w:val="001F14EC"/>
    <w:rsid w:val="001F187D"/>
    <w:rsid w:val="001F18E2"/>
    <w:rsid w:val="001F1A2D"/>
    <w:rsid w:val="001F1AC4"/>
    <w:rsid w:val="001F1B1E"/>
    <w:rsid w:val="001F1B2F"/>
    <w:rsid w:val="001F1BD4"/>
    <w:rsid w:val="001F1BEA"/>
    <w:rsid w:val="001F1DFA"/>
    <w:rsid w:val="001F1E26"/>
    <w:rsid w:val="001F1FFC"/>
    <w:rsid w:val="001F22A9"/>
    <w:rsid w:val="001F26E9"/>
    <w:rsid w:val="001F2773"/>
    <w:rsid w:val="001F2965"/>
    <w:rsid w:val="001F29A3"/>
    <w:rsid w:val="001F29D5"/>
    <w:rsid w:val="001F29D6"/>
    <w:rsid w:val="001F2E08"/>
    <w:rsid w:val="001F2E0E"/>
    <w:rsid w:val="001F2EC1"/>
    <w:rsid w:val="001F2FFF"/>
    <w:rsid w:val="001F302C"/>
    <w:rsid w:val="001F3203"/>
    <w:rsid w:val="001F3218"/>
    <w:rsid w:val="001F330E"/>
    <w:rsid w:val="001F334E"/>
    <w:rsid w:val="001F33A0"/>
    <w:rsid w:val="001F34E2"/>
    <w:rsid w:val="001F351F"/>
    <w:rsid w:val="001F3525"/>
    <w:rsid w:val="001F35A8"/>
    <w:rsid w:val="001F39AB"/>
    <w:rsid w:val="001F3ADB"/>
    <w:rsid w:val="001F3B64"/>
    <w:rsid w:val="001F4090"/>
    <w:rsid w:val="001F4104"/>
    <w:rsid w:val="001F4112"/>
    <w:rsid w:val="001F42EE"/>
    <w:rsid w:val="001F44DF"/>
    <w:rsid w:val="001F45E8"/>
    <w:rsid w:val="001F4A87"/>
    <w:rsid w:val="001F4D26"/>
    <w:rsid w:val="001F4D34"/>
    <w:rsid w:val="001F4DA6"/>
    <w:rsid w:val="001F4DC8"/>
    <w:rsid w:val="001F4E57"/>
    <w:rsid w:val="001F52C2"/>
    <w:rsid w:val="001F536E"/>
    <w:rsid w:val="001F53A2"/>
    <w:rsid w:val="001F548D"/>
    <w:rsid w:val="001F56F2"/>
    <w:rsid w:val="001F5C95"/>
    <w:rsid w:val="001F5C9E"/>
    <w:rsid w:val="001F5E50"/>
    <w:rsid w:val="001F5E73"/>
    <w:rsid w:val="001F5ED8"/>
    <w:rsid w:val="001F5F10"/>
    <w:rsid w:val="001F6266"/>
    <w:rsid w:val="001F6308"/>
    <w:rsid w:val="001F644E"/>
    <w:rsid w:val="001F6E45"/>
    <w:rsid w:val="001F6FC0"/>
    <w:rsid w:val="001F70C0"/>
    <w:rsid w:val="001F711B"/>
    <w:rsid w:val="001F71DE"/>
    <w:rsid w:val="001F7317"/>
    <w:rsid w:val="001F744D"/>
    <w:rsid w:val="001F746F"/>
    <w:rsid w:val="001F76B6"/>
    <w:rsid w:val="001F798D"/>
    <w:rsid w:val="001F79CF"/>
    <w:rsid w:val="001F7C55"/>
    <w:rsid w:val="001F7CF8"/>
    <w:rsid w:val="001F7DD6"/>
    <w:rsid w:val="001F7F57"/>
    <w:rsid w:val="002000F2"/>
    <w:rsid w:val="002000FC"/>
    <w:rsid w:val="002001B8"/>
    <w:rsid w:val="00200361"/>
    <w:rsid w:val="0020087C"/>
    <w:rsid w:val="00200A92"/>
    <w:rsid w:val="00200B81"/>
    <w:rsid w:val="00200BF9"/>
    <w:rsid w:val="00200CC2"/>
    <w:rsid w:val="00200D90"/>
    <w:rsid w:val="00201247"/>
    <w:rsid w:val="0020142D"/>
    <w:rsid w:val="00201446"/>
    <w:rsid w:val="00201488"/>
    <w:rsid w:val="0020169F"/>
    <w:rsid w:val="002016C0"/>
    <w:rsid w:val="00201A5F"/>
    <w:rsid w:val="00201B59"/>
    <w:rsid w:val="00201DEC"/>
    <w:rsid w:val="00201FA2"/>
    <w:rsid w:val="0020224C"/>
    <w:rsid w:val="0020235D"/>
    <w:rsid w:val="002024E6"/>
    <w:rsid w:val="002025F6"/>
    <w:rsid w:val="00202D2E"/>
    <w:rsid w:val="00202E82"/>
    <w:rsid w:val="0020307A"/>
    <w:rsid w:val="00203159"/>
    <w:rsid w:val="002031EA"/>
    <w:rsid w:val="0020346B"/>
    <w:rsid w:val="002035C8"/>
    <w:rsid w:val="00203A6E"/>
    <w:rsid w:val="00203B19"/>
    <w:rsid w:val="00203DE0"/>
    <w:rsid w:val="00203DF0"/>
    <w:rsid w:val="00203F00"/>
    <w:rsid w:val="00203F5C"/>
    <w:rsid w:val="00203F5D"/>
    <w:rsid w:val="0020400D"/>
    <w:rsid w:val="002040CA"/>
    <w:rsid w:val="00204260"/>
    <w:rsid w:val="002043D7"/>
    <w:rsid w:val="002046C6"/>
    <w:rsid w:val="002046EC"/>
    <w:rsid w:val="002047DE"/>
    <w:rsid w:val="002048F7"/>
    <w:rsid w:val="00204981"/>
    <w:rsid w:val="00204A1A"/>
    <w:rsid w:val="00204A5A"/>
    <w:rsid w:val="00204C12"/>
    <w:rsid w:val="00204C44"/>
    <w:rsid w:val="00204C7B"/>
    <w:rsid w:val="002051E1"/>
    <w:rsid w:val="0020523A"/>
    <w:rsid w:val="0020560E"/>
    <w:rsid w:val="00205635"/>
    <w:rsid w:val="00205639"/>
    <w:rsid w:val="00205689"/>
    <w:rsid w:val="002058AE"/>
    <w:rsid w:val="002059A3"/>
    <w:rsid w:val="00205AB2"/>
    <w:rsid w:val="00205BBD"/>
    <w:rsid w:val="00205CB2"/>
    <w:rsid w:val="00205D98"/>
    <w:rsid w:val="00205EA1"/>
    <w:rsid w:val="0020610B"/>
    <w:rsid w:val="00206362"/>
    <w:rsid w:val="002063A7"/>
    <w:rsid w:val="00206677"/>
    <w:rsid w:val="0020671A"/>
    <w:rsid w:val="0020674D"/>
    <w:rsid w:val="0020674E"/>
    <w:rsid w:val="00206970"/>
    <w:rsid w:val="002069E4"/>
    <w:rsid w:val="00206BF6"/>
    <w:rsid w:val="00206E5A"/>
    <w:rsid w:val="00206F64"/>
    <w:rsid w:val="0020716E"/>
    <w:rsid w:val="002071BF"/>
    <w:rsid w:val="00207613"/>
    <w:rsid w:val="00207847"/>
    <w:rsid w:val="0020790B"/>
    <w:rsid w:val="00207AF9"/>
    <w:rsid w:val="00207BB9"/>
    <w:rsid w:val="00207D1C"/>
    <w:rsid w:val="00207DF5"/>
    <w:rsid w:val="00207EA8"/>
    <w:rsid w:val="00207EB6"/>
    <w:rsid w:val="0021005A"/>
    <w:rsid w:val="00210174"/>
    <w:rsid w:val="00210181"/>
    <w:rsid w:val="00210314"/>
    <w:rsid w:val="00210589"/>
    <w:rsid w:val="0021065B"/>
    <w:rsid w:val="00210694"/>
    <w:rsid w:val="002107B9"/>
    <w:rsid w:val="00210927"/>
    <w:rsid w:val="00210950"/>
    <w:rsid w:val="002109D5"/>
    <w:rsid w:val="00210A2E"/>
    <w:rsid w:val="00210ADC"/>
    <w:rsid w:val="00210B05"/>
    <w:rsid w:val="00210C84"/>
    <w:rsid w:val="00210C91"/>
    <w:rsid w:val="00210D2B"/>
    <w:rsid w:val="00210F42"/>
    <w:rsid w:val="00211042"/>
    <w:rsid w:val="002110B7"/>
    <w:rsid w:val="0021128F"/>
    <w:rsid w:val="00211345"/>
    <w:rsid w:val="002113C5"/>
    <w:rsid w:val="00211421"/>
    <w:rsid w:val="00211496"/>
    <w:rsid w:val="002114FA"/>
    <w:rsid w:val="00211586"/>
    <w:rsid w:val="002117BF"/>
    <w:rsid w:val="002117CD"/>
    <w:rsid w:val="00211991"/>
    <w:rsid w:val="002119C1"/>
    <w:rsid w:val="002119DA"/>
    <w:rsid w:val="00211B64"/>
    <w:rsid w:val="00211BB6"/>
    <w:rsid w:val="00211C26"/>
    <w:rsid w:val="00211C62"/>
    <w:rsid w:val="00211CE0"/>
    <w:rsid w:val="00211D31"/>
    <w:rsid w:val="00211DD9"/>
    <w:rsid w:val="00211E87"/>
    <w:rsid w:val="00211FD0"/>
    <w:rsid w:val="002120B0"/>
    <w:rsid w:val="002125D2"/>
    <w:rsid w:val="00212816"/>
    <w:rsid w:val="002128BD"/>
    <w:rsid w:val="00212960"/>
    <w:rsid w:val="00212981"/>
    <w:rsid w:val="00212AE6"/>
    <w:rsid w:val="00212B19"/>
    <w:rsid w:val="00212E1A"/>
    <w:rsid w:val="002130BD"/>
    <w:rsid w:val="002131FD"/>
    <w:rsid w:val="002133D9"/>
    <w:rsid w:val="00213851"/>
    <w:rsid w:val="00213856"/>
    <w:rsid w:val="00213D21"/>
    <w:rsid w:val="00213F01"/>
    <w:rsid w:val="00213F79"/>
    <w:rsid w:val="002142DE"/>
    <w:rsid w:val="00214AFE"/>
    <w:rsid w:val="00214B81"/>
    <w:rsid w:val="00214CD3"/>
    <w:rsid w:val="00214D96"/>
    <w:rsid w:val="00214E0D"/>
    <w:rsid w:val="00215014"/>
    <w:rsid w:val="00215041"/>
    <w:rsid w:val="00215054"/>
    <w:rsid w:val="0021512E"/>
    <w:rsid w:val="0021519A"/>
    <w:rsid w:val="002155D5"/>
    <w:rsid w:val="00215786"/>
    <w:rsid w:val="0021580B"/>
    <w:rsid w:val="0021586D"/>
    <w:rsid w:val="002158B0"/>
    <w:rsid w:val="00215C4B"/>
    <w:rsid w:val="00215D76"/>
    <w:rsid w:val="00215D97"/>
    <w:rsid w:val="00215F98"/>
    <w:rsid w:val="00215FBA"/>
    <w:rsid w:val="002161D2"/>
    <w:rsid w:val="002162EA"/>
    <w:rsid w:val="002165F9"/>
    <w:rsid w:val="00216685"/>
    <w:rsid w:val="00216828"/>
    <w:rsid w:val="00216B17"/>
    <w:rsid w:val="00216BBF"/>
    <w:rsid w:val="00216D0D"/>
    <w:rsid w:val="00217135"/>
    <w:rsid w:val="002173F7"/>
    <w:rsid w:val="00217436"/>
    <w:rsid w:val="00217596"/>
    <w:rsid w:val="0021768A"/>
    <w:rsid w:val="002176F4"/>
    <w:rsid w:val="002177B7"/>
    <w:rsid w:val="00217889"/>
    <w:rsid w:val="00217902"/>
    <w:rsid w:val="0021797D"/>
    <w:rsid w:val="00217C32"/>
    <w:rsid w:val="00217CE8"/>
    <w:rsid w:val="00217FAC"/>
    <w:rsid w:val="0022003A"/>
    <w:rsid w:val="002200B5"/>
    <w:rsid w:val="002202EC"/>
    <w:rsid w:val="002204ED"/>
    <w:rsid w:val="0022074E"/>
    <w:rsid w:val="002208BE"/>
    <w:rsid w:val="002208FD"/>
    <w:rsid w:val="0022091D"/>
    <w:rsid w:val="002209D6"/>
    <w:rsid w:val="002209E7"/>
    <w:rsid w:val="00220A0C"/>
    <w:rsid w:val="00220A9A"/>
    <w:rsid w:val="00220DCE"/>
    <w:rsid w:val="00220E92"/>
    <w:rsid w:val="00220F36"/>
    <w:rsid w:val="00221022"/>
    <w:rsid w:val="0022135D"/>
    <w:rsid w:val="002214CA"/>
    <w:rsid w:val="00221746"/>
    <w:rsid w:val="002217E5"/>
    <w:rsid w:val="00221A25"/>
    <w:rsid w:val="00221B64"/>
    <w:rsid w:val="00221B79"/>
    <w:rsid w:val="00221C1B"/>
    <w:rsid w:val="00222052"/>
    <w:rsid w:val="002222A4"/>
    <w:rsid w:val="002222BF"/>
    <w:rsid w:val="00222426"/>
    <w:rsid w:val="00222495"/>
    <w:rsid w:val="002227A4"/>
    <w:rsid w:val="00222AB8"/>
    <w:rsid w:val="00222B25"/>
    <w:rsid w:val="00222BD5"/>
    <w:rsid w:val="00222C15"/>
    <w:rsid w:val="00222C1B"/>
    <w:rsid w:val="00222C20"/>
    <w:rsid w:val="00222D26"/>
    <w:rsid w:val="00222D7A"/>
    <w:rsid w:val="00222FE7"/>
    <w:rsid w:val="002231C9"/>
    <w:rsid w:val="0022326B"/>
    <w:rsid w:val="002235D8"/>
    <w:rsid w:val="002235FD"/>
    <w:rsid w:val="00223720"/>
    <w:rsid w:val="00223833"/>
    <w:rsid w:val="002238AE"/>
    <w:rsid w:val="002239DA"/>
    <w:rsid w:val="00223ACD"/>
    <w:rsid w:val="002242F8"/>
    <w:rsid w:val="00224339"/>
    <w:rsid w:val="0022490A"/>
    <w:rsid w:val="00224932"/>
    <w:rsid w:val="00224A07"/>
    <w:rsid w:val="00224A38"/>
    <w:rsid w:val="00224A9B"/>
    <w:rsid w:val="0022516E"/>
    <w:rsid w:val="002252D2"/>
    <w:rsid w:val="00225554"/>
    <w:rsid w:val="002255FF"/>
    <w:rsid w:val="00225C71"/>
    <w:rsid w:val="0022657F"/>
    <w:rsid w:val="00226592"/>
    <w:rsid w:val="00226640"/>
    <w:rsid w:val="00226811"/>
    <w:rsid w:val="00226880"/>
    <w:rsid w:val="0022689D"/>
    <w:rsid w:val="002269A7"/>
    <w:rsid w:val="00226A52"/>
    <w:rsid w:val="00226AE0"/>
    <w:rsid w:val="00226BD3"/>
    <w:rsid w:val="00226C74"/>
    <w:rsid w:val="00226E26"/>
    <w:rsid w:val="0022732D"/>
    <w:rsid w:val="0022735A"/>
    <w:rsid w:val="00227652"/>
    <w:rsid w:val="00227850"/>
    <w:rsid w:val="00227873"/>
    <w:rsid w:val="002279D2"/>
    <w:rsid w:val="00227A1E"/>
    <w:rsid w:val="00227A37"/>
    <w:rsid w:val="00227D0D"/>
    <w:rsid w:val="00227D62"/>
    <w:rsid w:val="00227F0A"/>
    <w:rsid w:val="00227F9E"/>
    <w:rsid w:val="00230040"/>
    <w:rsid w:val="00230189"/>
    <w:rsid w:val="002301AF"/>
    <w:rsid w:val="00230219"/>
    <w:rsid w:val="002304D1"/>
    <w:rsid w:val="002307F2"/>
    <w:rsid w:val="0023080B"/>
    <w:rsid w:val="0023083F"/>
    <w:rsid w:val="00230AD3"/>
    <w:rsid w:val="00230B14"/>
    <w:rsid w:val="00230BB1"/>
    <w:rsid w:val="00230C58"/>
    <w:rsid w:val="00230CEB"/>
    <w:rsid w:val="00230EA2"/>
    <w:rsid w:val="00230EB0"/>
    <w:rsid w:val="00230EE6"/>
    <w:rsid w:val="00230FF8"/>
    <w:rsid w:val="0023124C"/>
    <w:rsid w:val="002314EE"/>
    <w:rsid w:val="00231719"/>
    <w:rsid w:val="00231740"/>
    <w:rsid w:val="00231A3C"/>
    <w:rsid w:val="00231AF5"/>
    <w:rsid w:val="00231B71"/>
    <w:rsid w:val="00231D55"/>
    <w:rsid w:val="00231D67"/>
    <w:rsid w:val="00232149"/>
    <w:rsid w:val="00232191"/>
    <w:rsid w:val="002321B1"/>
    <w:rsid w:val="00232782"/>
    <w:rsid w:val="002327FC"/>
    <w:rsid w:val="0023287C"/>
    <w:rsid w:val="002328E3"/>
    <w:rsid w:val="00232DE0"/>
    <w:rsid w:val="00232E9D"/>
    <w:rsid w:val="00233074"/>
    <w:rsid w:val="002331A0"/>
    <w:rsid w:val="0023324F"/>
    <w:rsid w:val="002332C6"/>
    <w:rsid w:val="0023351A"/>
    <w:rsid w:val="00233577"/>
    <w:rsid w:val="002335BA"/>
    <w:rsid w:val="00233849"/>
    <w:rsid w:val="0023393B"/>
    <w:rsid w:val="00233F81"/>
    <w:rsid w:val="00233FA3"/>
    <w:rsid w:val="0023406E"/>
    <w:rsid w:val="00234304"/>
    <w:rsid w:val="002344C8"/>
    <w:rsid w:val="002349C5"/>
    <w:rsid w:val="00234A1E"/>
    <w:rsid w:val="00234B73"/>
    <w:rsid w:val="00234BBB"/>
    <w:rsid w:val="00234CE5"/>
    <w:rsid w:val="00234FBA"/>
    <w:rsid w:val="00234FE9"/>
    <w:rsid w:val="00235017"/>
    <w:rsid w:val="0023539D"/>
    <w:rsid w:val="00235581"/>
    <w:rsid w:val="0023561E"/>
    <w:rsid w:val="00235698"/>
    <w:rsid w:val="002357C4"/>
    <w:rsid w:val="0023593C"/>
    <w:rsid w:val="0023606A"/>
    <w:rsid w:val="002362F1"/>
    <w:rsid w:val="00236443"/>
    <w:rsid w:val="0023644B"/>
    <w:rsid w:val="0023653E"/>
    <w:rsid w:val="00236540"/>
    <w:rsid w:val="00236801"/>
    <w:rsid w:val="00236821"/>
    <w:rsid w:val="0023689C"/>
    <w:rsid w:val="002368E3"/>
    <w:rsid w:val="002369B7"/>
    <w:rsid w:val="00236CAD"/>
    <w:rsid w:val="00236F71"/>
    <w:rsid w:val="0023719E"/>
    <w:rsid w:val="002371F9"/>
    <w:rsid w:val="002373FC"/>
    <w:rsid w:val="002374D9"/>
    <w:rsid w:val="00237A6D"/>
    <w:rsid w:val="00237B65"/>
    <w:rsid w:val="00237C6F"/>
    <w:rsid w:val="00237D22"/>
    <w:rsid w:val="00237EB8"/>
    <w:rsid w:val="00240131"/>
    <w:rsid w:val="0024029F"/>
    <w:rsid w:val="0024038B"/>
    <w:rsid w:val="00240487"/>
    <w:rsid w:val="002405EF"/>
    <w:rsid w:val="002407FF"/>
    <w:rsid w:val="0024090D"/>
    <w:rsid w:val="00240956"/>
    <w:rsid w:val="00240A38"/>
    <w:rsid w:val="00240B7D"/>
    <w:rsid w:val="00240C63"/>
    <w:rsid w:val="00240D21"/>
    <w:rsid w:val="00240E13"/>
    <w:rsid w:val="00240EE7"/>
    <w:rsid w:val="00240F65"/>
    <w:rsid w:val="0024103F"/>
    <w:rsid w:val="002411D5"/>
    <w:rsid w:val="00241433"/>
    <w:rsid w:val="002416A2"/>
    <w:rsid w:val="00241BEE"/>
    <w:rsid w:val="00241C7B"/>
    <w:rsid w:val="00241C90"/>
    <w:rsid w:val="00241D6D"/>
    <w:rsid w:val="00241EBE"/>
    <w:rsid w:val="002421F2"/>
    <w:rsid w:val="002422FB"/>
    <w:rsid w:val="00242719"/>
    <w:rsid w:val="0024284B"/>
    <w:rsid w:val="0024286B"/>
    <w:rsid w:val="00242872"/>
    <w:rsid w:val="002428F3"/>
    <w:rsid w:val="00242B2A"/>
    <w:rsid w:val="00242CAE"/>
    <w:rsid w:val="00242CFE"/>
    <w:rsid w:val="00242E7E"/>
    <w:rsid w:val="00242F78"/>
    <w:rsid w:val="00243303"/>
    <w:rsid w:val="00243774"/>
    <w:rsid w:val="0024383E"/>
    <w:rsid w:val="00243929"/>
    <w:rsid w:val="00243ACD"/>
    <w:rsid w:val="00243ADF"/>
    <w:rsid w:val="00243BEE"/>
    <w:rsid w:val="00243C1C"/>
    <w:rsid w:val="00243CCB"/>
    <w:rsid w:val="00243F1F"/>
    <w:rsid w:val="002443DD"/>
    <w:rsid w:val="0024445A"/>
    <w:rsid w:val="00244563"/>
    <w:rsid w:val="00244606"/>
    <w:rsid w:val="00244924"/>
    <w:rsid w:val="002449B4"/>
    <w:rsid w:val="002449F4"/>
    <w:rsid w:val="00244B7D"/>
    <w:rsid w:val="00244BE3"/>
    <w:rsid w:val="00244D58"/>
    <w:rsid w:val="002451C3"/>
    <w:rsid w:val="0024520E"/>
    <w:rsid w:val="0024530E"/>
    <w:rsid w:val="00245492"/>
    <w:rsid w:val="0024590A"/>
    <w:rsid w:val="00245A41"/>
    <w:rsid w:val="00245A92"/>
    <w:rsid w:val="00245B70"/>
    <w:rsid w:val="00245B72"/>
    <w:rsid w:val="00245D7D"/>
    <w:rsid w:val="00245E39"/>
    <w:rsid w:val="00245FBA"/>
    <w:rsid w:val="00246208"/>
    <w:rsid w:val="00246228"/>
    <w:rsid w:val="0024644B"/>
    <w:rsid w:val="002468C7"/>
    <w:rsid w:val="00246BEB"/>
    <w:rsid w:val="00246C52"/>
    <w:rsid w:val="00246E87"/>
    <w:rsid w:val="00246EB6"/>
    <w:rsid w:val="002472E3"/>
    <w:rsid w:val="002475A2"/>
    <w:rsid w:val="002475BE"/>
    <w:rsid w:val="00247608"/>
    <w:rsid w:val="00247660"/>
    <w:rsid w:val="0024785A"/>
    <w:rsid w:val="00247A4A"/>
    <w:rsid w:val="00247C92"/>
    <w:rsid w:val="00247D63"/>
    <w:rsid w:val="00247DBE"/>
    <w:rsid w:val="00247DC8"/>
    <w:rsid w:val="00247DD1"/>
    <w:rsid w:val="00247FD5"/>
    <w:rsid w:val="00250023"/>
    <w:rsid w:val="00250209"/>
    <w:rsid w:val="002502BC"/>
    <w:rsid w:val="00250315"/>
    <w:rsid w:val="0025038D"/>
    <w:rsid w:val="0025039F"/>
    <w:rsid w:val="00250556"/>
    <w:rsid w:val="00250634"/>
    <w:rsid w:val="002506F5"/>
    <w:rsid w:val="00250716"/>
    <w:rsid w:val="00250783"/>
    <w:rsid w:val="002507E6"/>
    <w:rsid w:val="002508C7"/>
    <w:rsid w:val="002509C7"/>
    <w:rsid w:val="00250B7F"/>
    <w:rsid w:val="00250D94"/>
    <w:rsid w:val="00250D9C"/>
    <w:rsid w:val="00250E64"/>
    <w:rsid w:val="00250E9F"/>
    <w:rsid w:val="00251117"/>
    <w:rsid w:val="0025111B"/>
    <w:rsid w:val="002512A9"/>
    <w:rsid w:val="00251411"/>
    <w:rsid w:val="002515EA"/>
    <w:rsid w:val="0025169E"/>
    <w:rsid w:val="00251723"/>
    <w:rsid w:val="00251843"/>
    <w:rsid w:val="00251929"/>
    <w:rsid w:val="00251DAC"/>
    <w:rsid w:val="00251F5E"/>
    <w:rsid w:val="00251F78"/>
    <w:rsid w:val="0025204B"/>
    <w:rsid w:val="002520D4"/>
    <w:rsid w:val="002523E1"/>
    <w:rsid w:val="00252441"/>
    <w:rsid w:val="0025271C"/>
    <w:rsid w:val="00252732"/>
    <w:rsid w:val="0025293E"/>
    <w:rsid w:val="002529BD"/>
    <w:rsid w:val="00252D90"/>
    <w:rsid w:val="00252FDD"/>
    <w:rsid w:val="0025302D"/>
    <w:rsid w:val="0025308C"/>
    <w:rsid w:val="002530D6"/>
    <w:rsid w:val="002530D9"/>
    <w:rsid w:val="0025325D"/>
    <w:rsid w:val="002533FF"/>
    <w:rsid w:val="00253400"/>
    <w:rsid w:val="002537F5"/>
    <w:rsid w:val="00253853"/>
    <w:rsid w:val="0025388F"/>
    <w:rsid w:val="00253905"/>
    <w:rsid w:val="002539E4"/>
    <w:rsid w:val="00253B0A"/>
    <w:rsid w:val="00253B80"/>
    <w:rsid w:val="00253CA3"/>
    <w:rsid w:val="00253DB7"/>
    <w:rsid w:val="0025406E"/>
    <w:rsid w:val="002540C8"/>
    <w:rsid w:val="00254162"/>
    <w:rsid w:val="0025429A"/>
    <w:rsid w:val="002542F2"/>
    <w:rsid w:val="002542FF"/>
    <w:rsid w:val="00254927"/>
    <w:rsid w:val="00254AEC"/>
    <w:rsid w:val="00255475"/>
    <w:rsid w:val="002554AD"/>
    <w:rsid w:val="002556CC"/>
    <w:rsid w:val="00255799"/>
    <w:rsid w:val="00255BB9"/>
    <w:rsid w:val="00255CD4"/>
    <w:rsid w:val="00255E16"/>
    <w:rsid w:val="0025601B"/>
    <w:rsid w:val="00256341"/>
    <w:rsid w:val="002563F7"/>
    <w:rsid w:val="0025667E"/>
    <w:rsid w:val="00256779"/>
    <w:rsid w:val="0025682C"/>
    <w:rsid w:val="00256A84"/>
    <w:rsid w:val="00256B22"/>
    <w:rsid w:val="00256C01"/>
    <w:rsid w:val="00256C63"/>
    <w:rsid w:val="00256D51"/>
    <w:rsid w:val="00256F02"/>
    <w:rsid w:val="002571C8"/>
    <w:rsid w:val="002572F1"/>
    <w:rsid w:val="002575F6"/>
    <w:rsid w:val="00257A62"/>
    <w:rsid w:val="00257BC6"/>
    <w:rsid w:val="00257D4B"/>
    <w:rsid w:val="002600E7"/>
    <w:rsid w:val="00260156"/>
    <w:rsid w:val="00260269"/>
    <w:rsid w:val="002603F6"/>
    <w:rsid w:val="002604B7"/>
    <w:rsid w:val="002604DE"/>
    <w:rsid w:val="00260512"/>
    <w:rsid w:val="00260713"/>
    <w:rsid w:val="0026075E"/>
    <w:rsid w:val="002608BD"/>
    <w:rsid w:val="00260ACE"/>
    <w:rsid w:val="00260B2A"/>
    <w:rsid w:val="00260D70"/>
    <w:rsid w:val="00260E69"/>
    <w:rsid w:val="00260E99"/>
    <w:rsid w:val="00260FAD"/>
    <w:rsid w:val="00261502"/>
    <w:rsid w:val="00261711"/>
    <w:rsid w:val="002617F6"/>
    <w:rsid w:val="002618B8"/>
    <w:rsid w:val="00261992"/>
    <w:rsid w:val="002619BC"/>
    <w:rsid w:val="00261D05"/>
    <w:rsid w:val="002621AD"/>
    <w:rsid w:val="002623AC"/>
    <w:rsid w:val="002625A7"/>
    <w:rsid w:val="002626FA"/>
    <w:rsid w:val="00262979"/>
    <w:rsid w:val="002629D3"/>
    <w:rsid w:val="00262D13"/>
    <w:rsid w:val="00263038"/>
    <w:rsid w:val="002631BA"/>
    <w:rsid w:val="002631DC"/>
    <w:rsid w:val="00263453"/>
    <w:rsid w:val="0026382D"/>
    <w:rsid w:val="0026385F"/>
    <w:rsid w:val="00263A09"/>
    <w:rsid w:val="00263A6A"/>
    <w:rsid w:val="00263CA3"/>
    <w:rsid w:val="00263CC8"/>
    <w:rsid w:val="00263DAE"/>
    <w:rsid w:val="00263DC2"/>
    <w:rsid w:val="00263DD9"/>
    <w:rsid w:val="00264152"/>
    <w:rsid w:val="00264256"/>
    <w:rsid w:val="002642C3"/>
    <w:rsid w:val="0026432F"/>
    <w:rsid w:val="0026455A"/>
    <w:rsid w:val="0026460B"/>
    <w:rsid w:val="0026468A"/>
    <w:rsid w:val="0026485F"/>
    <w:rsid w:val="00264A06"/>
    <w:rsid w:val="00264C28"/>
    <w:rsid w:val="00264C2D"/>
    <w:rsid w:val="002652DF"/>
    <w:rsid w:val="0026544D"/>
    <w:rsid w:val="002654D9"/>
    <w:rsid w:val="00265701"/>
    <w:rsid w:val="0026586A"/>
    <w:rsid w:val="00265B99"/>
    <w:rsid w:val="00265CB1"/>
    <w:rsid w:val="00265E25"/>
    <w:rsid w:val="00265E9A"/>
    <w:rsid w:val="00265FE4"/>
    <w:rsid w:val="0026604D"/>
    <w:rsid w:val="00266111"/>
    <w:rsid w:val="00266210"/>
    <w:rsid w:val="002664FA"/>
    <w:rsid w:val="00266839"/>
    <w:rsid w:val="00266867"/>
    <w:rsid w:val="00266C4C"/>
    <w:rsid w:val="00266CB3"/>
    <w:rsid w:val="00266D32"/>
    <w:rsid w:val="002670F7"/>
    <w:rsid w:val="0026710F"/>
    <w:rsid w:val="0026716C"/>
    <w:rsid w:val="00267447"/>
    <w:rsid w:val="00267517"/>
    <w:rsid w:val="0026775C"/>
    <w:rsid w:val="002677B2"/>
    <w:rsid w:val="002677D0"/>
    <w:rsid w:val="0026794D"/>
    <w:rsid w:val="00267ABB"/>
    <w:rsid w:val="00267AE9"/>
    <w:rsid w:val="00267CFE"/>
    <w:rsid w:val="00270054"/>
    <w:rsid w:val="00270100"/>
    <w:rsid w:val="00270210"/>
    <w:rsid w:val="002702CB"/>
    <w:rsid w:val="0027043D"/>
    <w:rsid w:val="002706CC"/>
    <w:rsid w:val="002708DA"/>
    <w:rsid w:val="00270904"/>
    <w:rsid w:val="00270B24"/>
    <w:rsid w:val="00270B34"/>
    <w:rsid w:val="00270C63"/>
    <w:rsid w:val="00270C98"/>
    <w:rsid w:val="00270CA6"/>
    <w:rsid w:val="00270CF1"/>
    <w:rsid w:val="00270E57"/>
    <w:rsid w:val="00270E80"/>
    <w:rsid w:val="00271084"/>
    <w:rsid w:val="002710D6"/>
    <w:rsid w:val="002711C3"/>
    <w:rsid w:val="002713CE"/>
    <w:rsid w:val="00271831"/>
    <w:rsid w:val="0027193C"/>
    <w:rsid w:val="002719A4"/>
    <w:rsid w:val="00271A67"/>
    <w:rsid w:val="00271E5A"/>
    <w:rsid w:val="00271EEF"/>
    <w:rsid w:val="00271F21"/>
    <w:rsid w:val="0027242C"/>
    <w:rsid w:val="00272474"/>
    <w:rsid w:val="0027257A"/>
    <w:rsid w:val="00272736"/>
    <w:rsid w:val="00272A15"/>
    <w:rsid w:val="00272B69"/>
    <w:rsid w:val="00272BB1"/>
    <w:rsid w:val="00272D06"/>
    <w:rsid w:val="00272EE6"/>
    <w:rsid w:val="00272FEB"/>
    <w:rsid w:val="0027309C"/>
    <w:rsid w:val="00273226"/>
    <w:rsid w:val="0027337D"/>
    <w:rsid w:val="00273517"/>
    <w:rsid w:val="00273644"/>
    <w:rsid w:val="002738C9"/>
    <w:rsid w:val="00273ABF"/>
    <w:rsid w:val="00273B2D"/>
    <w:rsid w:val="00273CAB"/>
    <w:rsid w:val="00273CFB"/>
    <w:rsid w:val="00273FD4"/>
    <w:rsid w:val="002741A8"/>
    <w:rsid w:val="00274309"/>
    <w:rsid w:val="00274414"/>
    <w:rsid w:val="00274668"/>
    <w:rsid w:val="00274C42"/>
    <w:rsid w:val="00274CE5"/>
    <w:rsid w:val="00274D08"/>
    <w:rsid w:val="00274DE3"/>
    <w:rsid w:val="00275025"/>
    <w:rsid w:val="00275406"/>
    <w:rsid w:val="0027540F"/>
    <w:rsid w:val="00275457"/>
    <w:rsid w:val="00275464"/>
    <w:rsid w:val="0027558D"/>
    <w:rsid w:val="00275607"/>
    <w:rsid w:val="0027568B"/>
    <w:rsid w:val="002756D5"/>
    <w:rsid w:val="00275A17"/>
    <w:rsid w:val="00275B92"/>
    <w:rsid w:val="00275BDA"/>
    <w:rsid w:val="00275E10"/>
    <w:rsid w:val="00275E5B"/>
    <w:rsid w:val="00275E9C"/>
    <w:rsid w:val="00275F3B"/>
    <w:rsid w:val="00275F7E"/>
    <w:rsid w:val="00275FE7"/>
    <w:rsid w:val="00276001"/>
    <w:rsid w:val="002760BC"/>
    <w:rsid w:val="00276243"/>
    <w:rsid w:val="002762EC"/>
    <w:rsid w:val="002763B0"/>
    <w:rsid w:val="002763D0"/>
    <w:rsid w:val="002763D3"/>
    <w:rsid w:val="002764FB"/>
    <w:rsid w:val="00276660"/>
    <w:rsid w:val="002766C9"/>
    <w:rsid w:val="002768E3"/>
    <w:rsid w:val="00276924"/>
    <w:rsid w:val="00276A4F"/>
    <w:rsid w:val="00276BA0"/>
    <w:rsid w:val="00276ED1"/>
    <w:rsid w:val="0027710B"/>
    <w:rsid w:val="00277200"/>
    <w:rsid w:val="00277312"/>
    <w:rsid w:val="00277512"/>
    <w:rsid w:val="002775D8"/>
    <w:rsid w:val="002777E4"/>
    <w:rsid w:val="00277918"/>
    <w:rsid w:val="00277A6A"/>
    <w:rsid w:val="00277A81"/>
    <w:rsid w:val="00277A95"/>
    <w:rsid w:val="00277D5A"/>
    <w:rsid w:val="00277E66"/>
    <w:rsid w:val="002801E2"/>
    <w:rsid w:val="002803B6"/>
    <w:rsid w:val="00280567"/>
    <w:rsid w:val="00280612"/>
    <w:rsid w:val="0028073A"/>
    <w:rsid w:val="002807FB"/>
    <w:rsid w:val="00280960"/>
    <w:rsid w:val="00281014"/>
    <w:rsid w:val="0028118A"/>
    <w:rsid w:val="0028149A"/>
    <w:rsid w:val="002814CE"/>
    <w:rsid w:val="0028154A"/>
    <w:rsid w:val="002815BE"/>
    <w:rsid w:val="0028164E"/>
    <w:rsid w:val="0028168F"/>
    <w:rsid w:val="00281790"/>
    <w:rsid w:val="00281A13"/>
    <w:rsid w:val="00281CC7"/>
    <w:rsid w:val="00281D4F"/>
    <w:rsid w:val="0028212B"/>
    <w:rsid w:val="00282323"/>
    <w:rsid w:val="00282361"/>
    <w:rsid w:val="002825CE"/>
    <w:rsid w:val="00282D72"/>
    <w:rsid w:val="00283165"/>
    <w:rsid w:val="002832E7"/>
    <w:rsid w:val="00283457"/>
    <w:rsid w:val="002834FB"/>
    <w:rsid w:val="002836AC"/>
    <w:rsid w:val="002836D0"/>
    <w:rsid w:val="002838C7"/>
    <w:rsid w:val="00283BA0"/>
    <w:rsid w:val="00284075"/>
    <w:rsid w:val="002841A9"/>
    <w:rsid w:val="002844A2"/>
    <w:rsid w:val="00284654"/>
    <w:rsid w:val="00284B43"/>
    <w:rsid w:val="00284DAF"/>
    <w:rsid w:val="00284E3F"/>
    <w:rsid w:val="00284E6D"/>
    <w:rsid w:val="00284E7F"/>
    <w:rsid w:val="0028533B"/>
    <w:rsid w:val="002853CE"/>
    <w:rsid w:val="00285448"/>
    <w:rsid w:val="0028550D"/>
    <w:rsid w:val="00285520"/>
    <w:rsid w:val="002856ED"/>
    <w:rsid w:val="002857EC"/>
    <w:rsid w:val="00285894"/>
    <w:rsid w:val="00285C04"/>
    <w:rsid w:val="00285E28"/>
    <w:rsid w:val="00285E5B"/>
    <w:rsid w:val="00286314"/>
    <w:rsid w:val="0028650E"/>
    <w:rsid w:val="00286532"/>
    <w:rsid w:val="00286570"/>
    <w:rsid w:val="00286631"/>
    <w:rsid w:val="002866E7"/>
    <w:rsid w:val="002869FB"/>
    <w:rsid w:val="00286AE7"/>
    <w:rsid w:val="00286DA9"/>
    <w:rsid w:val="00286F76"/>
    <w:rsid w:val="00286FFC"/>
    <w:rsid w:val="002871C8"/>
    <w:rsid w:val="002872ED"/>
    <w:rsid w:val="00287376"/>
    <w:rsid w:val="002877DE"/>
    <w:rsid w:val="00287821"/>
    <w:rsid w:val="0028792A"/>
    <w:rsid w:val="00287C28"/>
    <w:rsid w:val="00287C39"/>
    <w:rsid w:val="00287EAF"/>
    <w:rsid w:val="00287F4A"/>
    <w:rsid w:val="002901F8"/>
    <w:rsid w:val="00290207"/>
    <w:rsid w:val="00290254"/>
    <w:rsid w:val="00290B05"/>
    <w:rsid w:val="00290BA4"/>
    <w:rsid w:val="00290BBB"/>
    <w:rsid w:val="00290C83"/>
    <w:rsid w:val="0029130D"/>
    <w:rsid w:val="0029142E"/>
    <w:rsid w:val="002915DA"/>
    <w:rsid w:val="0029178F"/>
    <w:rsid w:val="0029183D"/>
    <w:rsid w:val="00291999"/>
    <w:rsid w:val="00291C45"/>
    <w:rsid w:val="00291E2B"/>
    <w:rsid w:val="00291F14"/>
    <w:rsid w:val="002920BF"/>
    <w:rsid w:val="00292448"/>
    <w:rsid w:val="002924E1"/>
    <w:rsid w:val="00292540"/>
    <w:rsid w:val="00292622"/>
    <w:rsid w:val="0029277F"/>
    <w:rsid w:val="0029279E"/>
    <w:rsid w:val="00292A9A"/>
    <w:rsid w:val="00292AE6"/>
    <w:rsid w:val="00292B37"/>
    <w:rsid w:val="002930A6"/>
    <w:rsid w:val="002930AA"/>
    <w:rsid w:val="0029347E"/>
    <w:rsid w:val="00293504"/>
    <w:rsid w:val="0029353A"/>
    <w:rsid w:val="002935BE"/>
    <w:rsid w:val="0029364A"/>
    <w:rsid w:val="00293965"/>
    <w:rsid w:val="00293C49"/>
    <w:rsid w:val="00293C5B"/>
    <w:rsid w:val="00293DCD"/>
    <w:rsid w:val="00293E71"/>
    <w:rsid w:val="00293F32"/>
    <w:rsid w:val="002941BF"/>
    <w:rsid w:val="00294266"/>
    <w:rsid w:val="002944CA"/>
    <w:rsid w:val="00294504"/>
    <w:rsid w:val="00294580"/>
    <w:rsid w:val="00294722"/>
    <w:rsid w:val="002949D2"/>
    <w:rsid w:val="00294AB1"/>
    <w:rsid w:val="00294C8C"/>
    <w:rsid w:val="00294E30"/>
    <w:rsid w:val="002951D3"/>
    <w:rsid w:val="00295226"/>
    <w:rsid w:val="002953D0"/>
    <w:rsid w:val="00295709"/>
    <w:rsid w:val="00295725"/>
    <w:rsid w:val="00295F1C"/>
    <w:rsid w:val="002960D8"/>
    <w:rsid w:val="002960F3"/>
    <w:rsid w:val="00296190"/>
    <w:rsid w:val="00296422"/>
    <w:rsid w:val="002964E4"/>
    <w:rsid w:val="00296758"/>
    <w:rsid w:val="00296863"/>
    <w:rsid w:val="0029694E"/>
    <w:rsid w:val="0029696C"/>
    <w:rsid w:val="00296C76"/>
    <w:rsid w:val="00296D93"/>
    <w:rsid w:val="00296DF8"/>
    <w:rsid w:val="00296E34"/>
    <w:rsid w:val="00296FD8"/>
    <w:rsid w:val="0029701B"/>
    <w:rsid w:val="00297214"/>
    <w:rsid w:val="002972F9"/>
    <w:rsid w:val="0029743A"/>
    <w:rsid w:val="00297499"/>
    <w:rsid w:val="002974AA"/>
    <w:rsid w:val="002975B0"/>
    <w:rsid w:val="00297671"/>
    <w:rsid w:val="002977A0"/>
    <w:rsid w:val="00297B17"/>
    <w:rsid w:val="00297C4F"/>
    <w:rsid w:val="00297D23"/>
    <w:rsid w:val="00297F46"/>
    <w:rsid w:val="00297FB4"/>
    <w:rsid w:val="002A022A"/>
    <w:rsid w:val="002A0230"/>
    <w:rsid w:val="002A025C"/>
    <w:rsid w:val="002A0394"/>
    <w:rsid w:val="002A03F0"/>
    <w:rsid w:val="002A0581"/>
    <w:rsid w:val="002A05EF"/>
    <w:rsid w:val="002A061B"/>
    <w:rsid w:val="002A0698"/>
    <w:rsid w:val="002A0724"/>
    <w:rsid w:val="002A07AC"/>
    <w:rsid w:val="002A08CD"/>
    <w:rsid w:val="002A08EC"/>
    <w:rsid w:val="002A0915"/>
    <w:rsid w:val="002A093B"/>
    <w:rsid w:val="002A0989"/>
    <w:rsid w:val="002A0A43"/>
    <w:rsid w:val="002A0BEE"/>
    <w:rsid w:val="002A0C4D"/>
    <w:rsid w:val="002A10A7"/>
    <w:rsid w:val="002A10D8"/>
    <w:rsid w:val="002A13B4"/>
    <w:rsid w:val="002A1759"/>
    <w:rsid w:val="002A1850"/>
    <w:rsid w:val="002A1868"/>
    <w:rsid w:val="002A1A57"/>
    <w:rsid w:val="002A1DA1"/>
    <w:rsid w:val="002A205B"/>
    <w:rsid w:val="002A2104"/>
    <w:rsid w:val="002A227D"/>
    <w:rsid w:val="002A2689"/>
    <w:rsid w:val="002A2980"/>
    <w:rsid w:val="002A2A3E"/>
    <w:rsid w:val="002A2B16"/>
    <w:rsid w:val="002A2FB8"/>
    <w:rsid w:val="002A3087"/>
    <w:rsid w:val="002A3197"/>
    <w:rsid w:val="002A31FF"/>
    <w:rsid w:val="002A3668"/>
    <w:rsid w:val="002A368C"/>
    <w:rsid w:val="002A3771"/>
    <w:rsid w:val="002A37C5"/>
    <w:rsid w:val="002A3982"/>
    <w:rsid w:val="002A3AFD"/>
    <w:rsid w:val="002A3B12"/>
    <w:rsid w:val="002A3D2B"/>
    <w:rsid w:val="002A3D84"/>
    <w:rsid w:val="002A3DE8"/>
    <w:rsid w:val="002A4079"/>
    <w:rsid w:val="002A4102"/>
    <w:rsid w:val="002A4433"/>
    <w:rsid w:val="002A4863"/>
    <w:rsid w:val="002A488C"/>
    <w:rsid w:val="002A48C3"/>
    <w:rsid w:val="002A4918"/>
    <w:rsid w:val="002A49C5"/>
    <w:rsid w:val="002A4B7D"/>
    <w:rsid w:val="002A4E20"/>
    <w:rsid w:val="002A5079"/>
    <w:rsid w:val="002A523D"/>
    <w:rsid w:val="002A524D"/>
    <w:rsid w:val="002A530F"/>
    <w:rsid w:val="002A53FC"/>
    <w:rsid w:val="002A575E"/>
    <w:rsid w:val="002A5A52"/>
    <w:rsid w:val="002A5D2C"/>
    <w:rsid w:val="002A5D59"/>
    <w:rsid w:val="002A5D62"/>
    <w:rsid w:val="002A5FC1"/>
    <w:rsid w:val="002A612E"/>
    <w:rsid w:val="002A63A7"/>
    <w:rsid w:val="002A687D"/>
    <w:rsid w:val="002A6A0E"/>
    <w:rsid w:val="002A6ADC"/>
    <w:rsid w:val="002A6C77"/>
    <w:rsid w:val="002A6D70"/>
    <w:rsid w:val="002A6EF8"/>
    <w:rsid w:val="002A727A"/>
    <w:rsid w:val="002A732C"/>
    <w:rsid w:val="002A7497"/>
    <w:rsid w:val="002A75A2"/>
    <w:rsid w:val="002A78DA"/>
    <w:rsid w:val="002A7A6A"/>
    <w:rsid w:val="002A7AB4"/>
    <w:rsid w:val="002A7AE1"/>
    <w:rsid w:val="002A7B3B"/>
    <w:rsid w:val="002A7BDE"/>
    <w:rsid w:val="002A7EEE"/>
    <w:rsid w:val="002B00F2"/>
    <w:rsid w:val="002B0456"/>
    <w:rsid w:val="002B0684"/>
    <w:rsid w:val="002B07BF"/>
    <w:rsid w:val="002B0805"/>
    <w:rsid w:val="002B0868"/>
    <w:rsid w:val="002B0960"/>
    <w:rsid w:val="002B0B8F"/>
    <w:rsid w:val="002B0BC5"/>
    <w:rsid w:val="002B0C99"/>
    <w:rsid w:val="002B0DC4"/>
    <w:rsid w:val="002B0EED"/>
    <w:rsid w:val="002B10F9"/>
    <w:rsid w:val="002B128C"/>
    <w:rsid w:val="002B12C7"/>
    <w:rsid w:val="002B17B0"/>
    <w:rsid w:val="002B1AFA"/>
    <w:rsid w:val="002B212A"/>
    <w:rsid w:val="002B21D6"/>
    <w:rsid w:val="002B2289"/>
    <w:rsid w:val="002B22E7"/>
    <w:rsid w:val="002B24EC"/>
    <w:rsid w:val="002B2543"/>
    <w:rsid w:val="002B25D2"/>
    <w:rsid w:val="002B262E"/>
    <w:rsid w:val="002B266E"/>
    <w:rsid w:val="002B2835"/>
    <w:rsid w:val="002B2AEB"/>
    <w:rsid w:val="002B2B9E"/>
    <w:rsid w:val="002B2C92"/>
    <w:rsid w:val="002B2E0F"/>
    <w:rsid w:val="002B3032"/>
    <w:rsid w:val="002B3081"/>
    <w:rsid w:val="002B314A"/>
    <w:rsid w:val="002B318B"/>
    <w:rsid w:val="002B31A4"/>
    <w:rsid w:val="002B3206"/>
    <w:rsid w:val="002B32A4"/>
    <w:rsid w:val="002B32BC"/>
    <w:rsid w:val="002B33A2"/>
    <w:rsid w:val="002B33AC"/>
    <w:rsid w:val="002B340B"/>
    <w:rsid w:val="002B348D"/>
    <w:rsid w:val="002B34AE"/>
    <w:rsid w:val="002B36AC"/>
    <w:rsid w:val="002B3893"/>
    <w:rsid w:val="002B39C3"/>
    <w:rsid w:val="002B3B5A"/>
    <w:rsid w:val="002B3CDE"/>
    <w:rsid w:val="002B3D25"/>
    <w:rsid w:val="002B3D90"/>
    <w:rsid w:val="002B3EFA"/>
    <w:rsid w:val="002B3F41"/>
    <w:rsid w:val="002B3F7E"/>
    <w:rsid w:val="002B3FAF"/>
    <w:rsid w:val="002B4122"/>
    <w:rsid w:val="002B453B"/>
    <w:rsid w:val="002B4646"/>
    <w:rsid w:val="002B4747"/>
    <w:rsid w:val="002B48C4"/>
    <w:rsid w:val="002B4C39"/>
    <w:rsid w:val="002B4C5A"/>
    <w:rsid w:val="002B4CA1"/>
    <w:rsid w:val="002B4E80"/>
    <w:rsid w:val="002B5175"/>
    <w:rsid w:val="002B51C4"/>
    <w:rsid w:val="002B535D"/>
    <w:rsid w:val="002B55A8"/>
    <w:rsid w:val="002B5844"/>
    <w:rsid w:val="002B593F"/>
    <w:rsid w:val="002B5982"/>
    <w:rsid w:val="002B59EE"/>
    <w:rsid w:val="002B5CC4"/>
    <w:rsid w:val="002B5CE4"/>
    <w:rsid w:val="002B6009"/>
    <w:rsid w:val="002B601A"/>
    <w:rsid w:val="002B61F1"/>
    <w:rsid w:val="002B6377"/>
    <w:rsid w:val="002B64FE"/>
    <w:rsid w:val="002B694E"/>
    <w:rsid w:val="002B6B11"/>
    <w:rsid w:val="002B6D31"/>
    <w:rsid w:val="002B6FED"/>
    <w:rsid w:val="002B70A2"/>
    <w:rsid w:val="002B7108"/>
    <w:rsid w:val="002B71C9"/>
    <w:rsid w:val="002B7202"/>
    <w:rsid w:val="002B7386"/>
    <w:rsid w:val="002B7552"/>
    <w:rsid w:val="002B755A"/>
    <w:rsid w:val="002B77E8"/>
    <w:rsid w:val="002B7944"/>
    <w:rsid w:val="002B79AA"/>
    <w:rsid w:val="002B7AFA"/>
    <w:rsid w:val="002B7D56"/>
    <w:rsid w:val="002C0184"/>
    <w:rsid w:val="002C0288"/>
    <w:rsid w:val="002C04C2"/>
    <w:rsid w:val="002C04D0"/>
    <w:rsid w:val="002C0818"/>
    <w:rsid w:val="002C0A95"/>
    <w:rsid w:val="002C0B4F"/>
    <w:rsid w:val="002C0B94"/>
    <w:rsid w:val="002C0D0B"/>
    <w:rsid w:val="002C0D11"/>
    <w:rsid w:val="002C0D15"/>
    <w:rsid w:val="002C0D4D"/>
    <w:rsid w:val="002C0E59"/>
    <w:rsid w:val="002C12F2"/>
    <w:rsid w:val="002C13A2"/>
    <w:rsid w:val="002C1481"/>
    <w:rsid w:val="002C178A"/>
    <w:rsid w:val="002C185E"/>
    <w:rsid w:val="002C192B"/>
    <w:rsid w:val="002C192C"/>
    <w:rsid w:val="002C1B17"/>
    <w:rsid w:val="002C1CA9"/>
    <w:rsid w:val="002C1E20"/>
    <w:rsid w:val="002C1ED1"/>
    <w:rsid w:val="002C203A"/>
    <w:rsid w:val="002C20A5"/>
    <w:rsid w:val="002C21D3"/>
    <w:rsid w:val="002C2295"/>
    <w:rsid w:val="002C2535"/>
    <w:rsid w:val="002C261A"/>
    <w:rsid w:val="002C27CA"/>
    <w:rsid w:val="002C2AE9"/>
    <w:rsid w:val="002C2B29"/>
    <w:rsid w:val="002C2CC5"/>
    <w:rsid w:val="002C2CE6"/>
    <w:rsid w:val="002C2DB0"/>
    <w:rsid w:val="002C2E8A"/>
    <w:rsid w:val="002C2F58"/>
    <w:rsid w:val="002C2FCD"/>
    <w:rsid w:val="002C32A5"/>
    <w:rsid w:val="002C37AF"/>
    <w:rsid w:val="002C3A4E"/>
    <w:rsid w:val="002C3AE4"/>
    <w:rsid w:val="002C3B7C"/>
    <w:rsid w:val="002C3E4C"/>
    <w:rsid w:val="002C3E89"/>
    <w:rsid w:val="002C3EC8"/>
    <w:rsid w:val="002C42AA"/>
    <w:rsid w:val="002C44EC"/>
    <w:rsid w:val="002C458C"/>
    <w:rsid w:val="002C4946"/>
    <w:rsid w:val="002C4A21"/>
    <w:rsid w:val="002C4AF6"/>
    <w:rsid w:val="002C4B37"/>
    <w:rsid w:val="002C5323"/>
    <w:rsid w:val="002C5365"/>
    <w:rsid w:val="002C54AD"/>
    <w:rsid w:val="002C5533"/>
    <w:rsid w:val="002C559A"/>
    <w:rsid w:val="002C5620"/>
    <w:rsid w:val="002C5842"/>
    <w:rsid w:val="002C5A6B"/>
    <w:rsid w:val="002C5F65"/>
    <w:rsid w:val="002C5F8F"/>
    <w:rsid w:val="002C61E0"/>
    <w:rsid w:val="002C640C"/>
    <w:rsid w:val="002C64EC"/>
    <w:rsid w:val="002C6574"/>
    <w:rsid w:val="002C6858"/>
    <w:rsid w:val="002C6B9E"/>
    <w:rsid w:val="002C6D3C"/>
    <w:rsid w:val="002C6D57"/>
    <w:rsid w:val="002C6E74"/>
    <w:rsid w:val="002C6F0B"/>
    <w:rsid w:val="002C763A"/>
    <w:rsid w:val="002C782F"/>
    <w:rsid w:val="002C78AF"/>
    <w:rsid w:val="002C7A37"/>
    <w:rsid w:val="002C7B03"/>
    <w:rsid w:val="002C7B0D"/>
    <w:rsid w:val="002C7B5C"/>
    <w:rsid w:val="002C7E12"/>
    <w:rsid w:val="002C7EA4"/>
    <w:rsid w:val="002C7EBB"/>
    <w:rsid w:val="002D001E"/>
    <w:rsid w:val="002D0115"/>
    <w:rsid w:val="002D013E"/>
    <w:rsid w:val="002D0298"/>
    <w:rsid w:val="002D02D5"/>
    <w:rsid w:val="002D04DC"/>
    <w:rsid w:val="002D0657"/>
    <w:rsid w:val="002D0820"/>
    <w:rsid w:val="002D082A"/>
    <w:rsid w:val="002D09B3"/>
    <w:rsid w:val="002D0FB4"/>
    <w:rsid w:val="002D1258"/>
    <w:rsid w:val="002D1334"/>
    <w:rsid w:val="002D13B7"/>
    <w:rsid w:val="002D14A6"/>
    <w:rsid w:val="002D196F"/>
    <w:rsid w:val="002D1E1E"/>
    <w:rsid w:val="002D1EF1"/>
    <w:rsid w:val="002D200E"/>
    <w:rsid w:val="002D227D"/>
    <w:rsid w:val="002D28A9"/>
    <w:rsid w:val="002D2AFD"/>
    <w:rsid w:val="002D2B4E"/>
    <w:rsid w:val="002D2D62"/>
    <w:rsid w:val="002D305F"/>
    <w:rsid w:val="002D35DD"/>
    <w:rsid w:val="002D38F9"/>
    <w:rsid w:val="002D3968"/>
    <w:rsid w:val="002D3E02"/>
    <w:rsid w:val="002D406A"/>
    <w:rsid w:val="002D416D"/>
    <w:rsid w:val="002D41B1"/>
    <w:rsid w:val="002D41FE"/>
    <w:rsid w:val="002D425A"/>
    <w:rsid w:val="002D42DB"/>
    <w:rsid w:val="002D4314"/>
    <w:rsid w:val="002D4685"/>
    <w:rsid w:val="002D47D0"/>
    <w:rsid w:val="002D4A54"/>
    <w:rsid w:val="002D4C92"/>
    <w:rsid w:val="002D4E15"/>
    <w:rsid w:val="002D4E37"/>
    <w:rsid w:val="002D4E9C"/>
    <w:rsid w:val="002D4EE3"/>
    <w:rsid w:val="002D507B"/>
    <w:rsid w:val="002D52E0"/>
    <w:rsid w:val="002D533E"/>
    <w:rsid w:val="002D57D8"/>
    <w:rsid w:val="002D5DEA"/>
    <w:rsid w:val="002D5F98"/>
    <w:rsid w:val="002D6069"/>
    <w:rsid w:val="002D60E7"/>
    <w:rsid w:val="002D6127"/>
    <w:rsid w:val="002D61BE"/>
    <w:rsid w:val="002D61CE"/>
    <w:rsid w:val="002D61F0"/>
    <w:rsid w:val="002D6204"/>
    <w:rsid w:val="002D6936"/>
    <w:rsid w:val="002D6B00"/>
    <w:rsid w:val="002D6E49"/>
    <w:rsid w:val="002D6E9C"/>
    <w:rsid w:val="002D6FA8"/>
    <w:rsid w:val="002D7101"/>
    <w:rsid w:val="002D7235"/>
    <w:rsid w:val="002D75D3"/>
    <w:rsid w:val="002D76E8"/>
    <w:rsid w:val="002D788E"/>
    <w:rsid w:val="002D7AA7"/>
    <w:rsid w:val="002D7BE2"/>
    <w:rsid w:val="002D7E23"/>
    <w:rsid w:val="002D7EC3"/>
    <w:rsid w:val="002E0071"/>
    <w:rsid w:val="002E008F"/>
    <w:rsid w:val="002E0302"/>
    <w:rsid w:val="002E0714"/>
    <w:rsid w:val="002E079D"/>
    <w:rsid w:val="002E0852"/>
    <w:rsid w:val="002E0A02"/>
    <w:rsid w:val="002E0AC5"/>
    <w:rsid w:val="002E0C03"/>
    <w:rsid w:val="002E0DB5"/>
    <w:rsid w:val="002E0E94"/>
    <w:rsid w:val="002E0EE3"/>
    <w:rsid w:val="002E1089"/>
    <w:rsid w:val="002E1144"/>
    <w:rsid w:val="002E1172"/>
    <w:rsid w:val="002E1197"/>
    <w:rsid w:val="002E1295"/>
    <w:rsid w:val="002E14D2"/>
    <w:rsid w:val="002E15A5"/>
    <w:rsid w:val="002E16BC"/>
    <w:rsid w:val="002E19AD"/>
    <w:rsid w:val="002E1A7B"/>
    <w:rsid w:val="002E1F0A"/>
    <w:rsid w:val="002E239F"/>
    <w:rsid w:val="002E2553"/>
    <w:rsid w:val="002E25D2"/>
    <w:rsid w:val="002E25DA"/>
    <w:rsid w:val="002E2738"/>
    <w:rsid w:val="002E2923"/>
    <w:rsid w:val="002E29C9"/>
    <w:rsid w:val="002E2A76"/>
    <w:rsid w:val="002E2B2B"/>
    <w:rsid w:val="002E306D"/>
    <w:rsid w:val="002E30D1"/>
    <w:rsid w:val="002E33A1"/>
    <w:rsid w:val="002E340A"/>
    <w:rsid w:val="002E3593"/>
    <w:rsid w:val="002E3631"/>
    <w:rsid w:val="002E3653"/>
    <w:rsid w:val="002E36F8"/>
    <w:rsid w:val="002E37FE"/>
    <w:rsid w:val="002E38B7"/>
    <w:rsid w:val="002E3B1B"/>
    <w:rsid w:val="002E3DC7"/>
    <w:rsid w:val="002E3F62"/>
    <w:rsid w:val="002E4301"/>
    <w:rsid w:val="002E47C4"/>
    <w:rsid w:val="002E4B0D"/>
    <w:rsid w:val="002E4EEC"/>
    <w:rsid w:val="002E4EFD"/>
    <w:rsid w:val="002E4FF0"/>
    <w:rsid w:val="002E51ED"/>
    <w:rsid w:val="002E54AE"/>
    <w:rsid w:val="002E5523"/>
    <w:rsid w:val="002E55AB"/>
    <w:rsid w:val="002E57CE"/>
    <w:rsid w:val="002E58E1"/>
    <w:rsid w:val="002E5ABB"/>
    <w:rsid w:val="002E5B2A"/>
    <w:rsid w:val="002E5BDD"/>
    <w:rsid w:val="002E5C56"/>
    <w:rsid w:val="002E5CB3"/>
    <w:rsid w:val="002E5D3C"/>
    <w:rsid w:val="002E5D86"/>
    <w:rsid w:val="002E5D95"/>
    <w:rsid w:val="002E5DD7"/>
    <w:rsid w:val="002E5DF0"/>
    <w:rsid w:val="002E6166"/>
    <w:rsid w:val="002E6398"/>
    <w:rsid w:val="002E6475"/>
    <w:rsid w:val="002E66DB"/>
    <w:rsid w:val="002E6809"/>
    <w:rsid w:val="002E692B"/>
    <w:rsid w:val="002E6A36"/>
    <w:rsid w:val="002E6BA4"/>
    <w:rsid w:val="002E6E64"/>
    <w:rsid w:val="002E6F02"/>
    <w:rsid w:val="002E6FB5"/>
    <w:rsid w:val="002E7004"/>
    <w:rsid w:val="002E7580"/>
    <w:rsid w:val="002E76A7"/>
    <w:rsid w:val="002E7BA6"/>
    <w:rsid w:val="002E7D43"/>
    <w:rsid w:val="002E7FF1"/>
    <w:rsid w:val="002F001D"/>
    <w:rsid w:val="002F0045"/>
    <w:rsid w:val="002F0094"/>
    <w:rsid w:val="002F00C3"/>
    <w:rsid w:val="002F00F0"/>
    <w:rsid w:val="002F025B"/>
    <w:rsid w:val="002F0684"/>
    <w:rsid w:val="002F09C0"/>
    <w:rsid w:val="002F0ADB"/>
    <w:rsid w:val="002F0E34"/>
    <w:rsid w:val="002F107D"/>
    <w:rsid w:val="002F14C9"/>
    <w:rsid w:val="002F174B"/>
    <w:rsid w:val="002F1782"/>
    <w:rsid w:val="002F196D"/>
    <w:rsid w:val="002F1BE8"/>
    <w:rsid w:val="002F1EFF"/>
    <w:rsid w:val="002F2074"/>
    <w:rsid w:val="002F2848"/>
    <w:rsid w:val="002F286D"/>
    <w:rsid w:val="002F2AE0"/>
    <w:rsid w:val="002F2D4A"/>
    <w:rsid w:val="002F2E9A"/>
    <w:rsid w:val="002F30D0"/>
    <w:rsid w:val="002F31C4"/>
    <w:rsid w:val="002F320A"/>
    <w:rsid w:val="002F3228"/>
    <w:rsid w:val="002F322F"/>
    <w:rsid w:val="002F339E"/>
    <w:rsid w:val="002F3733"/>
    <w:rsid w:val="002F38D3"/>
    <w:rsid w:val="002F39A2"/>
    <w:rsid w:val="002F3A40"/>
    <w:rsid w:val="002F3CE3"/>
    <w:rsid w:val="002F3D06"/>
    <w:rsid w:val="002F3D3D"/>
    <w:rsid w:val="002F3DA0"/>
    <w:rsid w:val="002F3DDE"/>
    <w:rsid w:val="002F3F16"/>
    <w:rsid w:val="002F413F"/>
    <w:rsid w:val="002F42A4"/>
    <w:rsid w:val="002F446A"/>
    <w:rsid w:val="002F44AD"/>
    <w:rsid w:val="002F45D3"/>
    <w:rsid w:val="002F47B1"/>
    <w:rsid w:val="002F4934"/>
    <w:rsid w:val="002F4A52"/>
    <w:rsid w:val="002F4A55"/>
    <w:rsid w:val="002F4CF5"/>
    <w:rsid w:val="002F4E49"/>
    <w:rsid w:val="002F4E98"/>
    <w:rsid w:val="002F4FC5"/>
    <w:rsid w:val="002F51CB"/>
    <w:rsid w:val="002F5312"/>
    <w:rsid w:val="002F5338"/>
    <w:rsid w:val="002F535D"/>
    <w:rsid w:val="002F5422"/>
    <w:rsid w:val="002F5634"/>
    <w:rsid w:val="002F566C"/>
    <w:rsid w:val="002F5874"/>
    <w:rsid w:val="002F5881"/>
    <w:rsid w:val="002F5A7C"/>
    <w:rsid w:val="002F5FDA"/>
    <w:rsid w:val="002F6043"/>
    <w:rsid w:val="002F63ED"/>
    <w:rsid w:val="002F6471"/>
    <w:rsid w:val="002F659C"/>
    <w:rsid w:val="002F67B6"/>
    <w:rsid w:val="002F6AC6"/>
    <w:rsid w:val="002F6BDA"/>
    <w:rsid w:val="002F6BF6"/>
    <w:rsid w:val="002F6DA5"/>
    <w:rsid w:val="002F6DFC"/>
    <w:rsid w:val="002F75FE"/>
    <w:rsid w:val="002F77EB"/>
    <w:rsid w:val="002F7892"/>
    <w:rsid w:val="002F7919"/>
    <w:rsid w:val="002F79FD"/>
    <w:rsid w:val="002F7B6D"/>
    <w:rsid w:val="002F7C1B"/>
    <w:rsid w:val="002F7C31"/>
    <w:rsid w:val="002F7D48"/>
    <w:rsid w:val="002F7EC5"/>
    <w:rsid w:val="00300085"/>
    <w:rsid w:val="0030020E"/>
    <w:rsid w:val="0030027C"/>
    <w:rsid w:val="003003AD"/>
    <w:rsid w:val="00300421"/>
    <w:rsid w:val="00300609"/>
    <w:rsid w:val="00300CCD"/>
    <w:rsid w:val="00300E5F"/>
    <w:rsid w:val="00300EC6"/>
    <w:rsid w:val="00300F09"/>
    <w:rsid w:val="00301010"/>
    <w:rsid w:val="00301023"/>
    <w:rsid w:val="003011C0"/>
    <w:rsid w:val="00301326"/>
    <w:rsid w:val="00301546"/>
    <w:rsid w:val="0030160C"/>
    <w:rsid w:val="00301686"/>
    <w:rsid w:val="00301967"/>
    <w:rsid w:val="0030197B"/>
    <w:rsid w:val="00301DA6"/>
    <w:rsid w:val="00301E07"/>
    <w:rsid w:val="00301EE4"/>
    <w:rsid w:val="00301F7B"/>
    <w:rsid w:val="003021FC"/>
    <w:rsid w:val="00302203"/>
    <w:rsid w:val="003024DE"/>
    <w:rsid w:val="00302546"/>
    <w:rsid w:val="00302621"/>
    <w:rsid w:val="003026E9"/>
    <w:rsid w:val="00302701"/>
    <w:rsid w:val="00302739"/>
    <w:rsid w:val="00302821"/>
    <w:rsid w:val="0030285E"/>
    <w:rsid w:val="00302B48"/>
    <w:rsid w:val="00302B7C"/>
    <w:rsid w:val="00302BA5"/>
    <w:rsid w:val="00302C11"/>
    <w:rsid w:val="00302D8B"/>
    <w:rsid w:val="00302EDE"/>
    <w:rsid w:val="00302FEF"/>
    <w:rsid w:val="0030318E"/>
    <w:rsid w:val="003033B1"/>
    <w:rsid w:val="0030343D"/>
    <w:rsid w:val="00303ADF"/>
    <w:rsid w:val="00303B1C"/>
    <w:rsid w:val="00303BDB"/>
    <w:rsid w:val="00303BF8"/>
    <w:rsid w:val="00303CEA"/>
    <w:rsid w:val="00303DE7"/>
    <w:rsid w:val="0030416C"/>
    <w:rsid w:val="00304556"/>
    <w:rsid w:val="003047C0"/>
    <w:rsid w:val="00304915"/>
    <w:rsid w:val="00304A8C"/>
    <w:rsid w:val="00304AC5"/>
    <w:rsid w:val="00304B84"/>
    <w:rsid w:val="00304C9E"/>
    <w:rsid w:val="00304CC3"/>
    <w:rsid w:val="00304E61"/>
    <w:rsid w:val="00304F51"/>
    <w:rsid w:val="00305347"/>
    <w:rsid w:val="003054E1"/>
    <w:rsid w:val="003055B6"/>
    <w:rsid w:val="00305667"/>
    <w:rsid w:val="003057BF"/>
    <w:rsid w:val="0030583B"/>
    <w:rsid w:val="00305852"/>
    <w:rsid w:val="00305866"/>
    <w:rsid w:val="00305D1D"/>
    <w:rsid w:val="00306095"/>
    <w:rsid w:val="003061FA"/>
    <w:rsid w:val="003065FB"/>
    <w:rsid w:val="0030663A"/>
    <w:rsid w:val="003067EF"/>
    <w:rsid w:val="0030687B"/>
    <w:rsid w:val="00306954"/>
    <w:rsid w:val="00306ED2"/>
    <w:rsid w:val="00306F89"/>
    <w:rsid w:val="0030703C"/>
    <w:rsid w:val="003071C8"/>
    <w:rsid w:val="00307281"/>
    <w:rsid w:val="0030749E"/>
    <w:rsid w:val="0030761B"/>
    <w:rsid w:val="0030796A"/>
    <w:rsid w:val="00307B27"/>
    <w:rsid w:val="00307F28"/>
    <w:rsid w:val="003101DC"/>
    <w:rsid w:val="0031026B"/>
    <w:rsid w:val="0031038D"/>
    <w:rsid w:val="0031049F"/>
    <w:rsid w:val="00310500"/>
    <w:rsid w:val="0031050E"/>
    <w:rsid w:val="0031092D"/>
    <w:rsid w:val="00310A2E"/>
    <w:rsid w:val="00310B18"/>
    <w:rsid w:val="00310B82"/>
    <w:rsid w:val="00310C0F"/>
    <w:rsid w:val="00310CB2"/>
    <w:rsid w:val="00310CC6"/>
    <w:rsid w:val="00310F30"/>
    <w:rsid w:val="0031100C"/>
    <w:rsid w:val="00311100"/>
    <w:rsid w:val="00311151"/>
    <w:rsid w:val="0031122F"/>
    <w:rsid w:val="0031147A"/>
    <w:rsid w:val="003114CD"/>
    <w:rsid w:val="00311642"/>
    <w:rsid w:val="00311761"/>
    <w:rsid w:val="0031181E"/>
    <w:rsid w:val="00311899"/>
    <w:rsid w:val="003118A7"/>
    <w:rsid w:val="00311941"/>
    <w:rsid w:val="00311AA3"/>
    <w:rsid w:val="00311C48"/>
    <w:rsid w:val="00311EBE"/>
    <w:rsid w:val="0031205E"/>
    <w:rsid w:val="00312366"/>
    <w:rsid w:val="00312639"/>
    <w:rsid w:val="00312662"/>
    <w:rsid w:val="00312709"/>
    <w:rsid w:val="003129AB"/>
    <w:rsid w:val="003129CC"/>
    <w:rsid w:val="00312D40"/>
    <w:rsid w:val="0031340F"/>
    <w:rsid w:val="00313465"/>
    <w:rsid w:val="00313765"/>
    <w:rsid w:val="003137A0"/>
    <w:rsid w:val="003139AC"/>
    <w:rsid w:val="003139F0"/>
    <w:rsid w:val="00313B9F"/>
    <w:rsid w:val="00313BC1"/>
    <w:rsid w:val="00313C4F"/>
    <w:rsid w:val="003141C2"/>
    <w:rsid w:val="00314259"/>
    <w:rsid w:val="003143F7"/>
    <w:rsid w:val="003146F2"/>
    <w:rsid w:val="003147C1"/>
    <w:rsid w:val="003148E7"/>
    <w:rsid w:val="00314CBB"/>
    <w:rsid w:val="00314D9A"/>
    <w:rsid w:val="00314F71"/>
    <w:rsid w:val="00314FAE"/>
    <w:rsid w:val="003153CB"/>
    <w:rsid w:val="00315614"/>
    <w:rsid w:val="0031595E"/>
    <w:rsid w:val="0031599D"/>
    <w:rsid w:val="00315B5E"/>
    <w:rsid w:val="00315C8E"/>
    <w:rsid w:val="00315E9F"/>
    <w:rsid w:val="00315F37"/>
    <w:rsid w:val="00316064"/>
    <w:rsid w:val="00316484"/>
    <w:rsid w:val="00316860"/>
    <w:rsid w:val="00316A1A"/>
    <w:rsid w:val="00316B5B"/>
    <w:rsid w:val="00316C58"/>
    <w:rsid w:val="00316C89"/>
    <w:rsid w:val="00316C8A"/>
    <w:rsid w:val="00316D2D"/>
    <w:rsid w:val="00316E7C"/>
    <w:rsid w:val="00316EAE"/>
    <w:rsid w:val="00316EF6"/>
    <w:rsid w:val="00316F14"/>
    <w:rsid w:val="00317050"/>
    <w:rsid w:val="00317377"/>
    <w:rsid w:val="00317386"/>
    <w:rsid w:val="00317456"/>
    <w:rsid w:val="0031749B"/>
    <w:rsid w:val="00317625"/>
    <w:rsid w:val="0031767A"/>
    <w:rsid w:val="00317731"/>
    <w:rsid w:val="00317781"/>
    <w:rsid w:val="00317C5E"/>
    <w:rsid w:val="00317FF9"/>
    <w:rsid w:val="0032013F"/>
    <w:rsid w:val="0032018E"/>
    <w:rsid w:val="00320295"/>
    <w:rsid w:val="00320433"/>
    <w:rsid w:val="0032070C"/>
    <w:rsid w:val="00320844"/>
    <w:rsid w:val="00320AED"/>
    <w:rsid w:val="00320B1B"/>
    <w:rsid w:val="00320C3F"/>
    <w:rsid w:val="00320F1B"/>
    <w:rsid w:val="003210B1"/>
    <w:rsid w:val="003210D9"/>
    <w:rsid w:val="0032130E"/>
    <w:rsid w:val="0032135E"/>
    <w:rsid w:val="0032151E"/>
    <w:rsid w:val="0032172E"/>
    <w:rsid w:val="00321822"/>
    <w:rsid w:val="00321B02"/>
    <w:rsid w:val="00321C7E"/>
    <w:rsid w:val="003222EC"/>
    <w:rsid w:val="0032253B"/>
    <w:rsid w:val="0032280E"/>
    <w:rsid w:val="00322891"/>
    <w:rsid w:val="003228CE"/>
    <w:rsid w:val="003228E4"/>
    <w:rsid w:val="003229A8"/>
    <w:rsid w:val="00322BC3"/>
    <w:rsid w:val="00322C2B"/>
    <w:rsid w:val="00322E3B"/>
    <w:rsid w:val="00323013"/>
    <w:rsid w:val="003232E3"/>
    <w:rsid w:val="0032331D"/>
    <w:rsid w:val="00323431"/>
    <w:rsid w:val="00323825"/>
    <w:rsid w:val="00323B63"/>
    <w:rsid w:val="00323FAD"/>
    <w:rsid w:val="00324089"/>
    <w:rsid w:val="0032421F"/>
    <w:rsid w:val="0032425E"/>
    <w:rsid w:val="003242B1"/>
    <w:rsid w:val="00324347"/>
    <w:rsid w:val="003243C0"/>
    <w:rsid w:val="003244BF"/>
    <w:rsid w:val="003244C7"/>
    <w:rsid w:val="0032454B"/>
    <w:rsid w:val="00324701"/>
    <w:rsid w:val="0032489D"/>
    <w:rsid w:val="00324979"/>
    <w:rsid w:val="003249E6"/>
    <w:rsid w:val="003249F8"/>
    <w:rsid w:val="00324E7B"/>
    <w:rsid w:val="00324F4F"/>
    <w:rsid w:val="003252ED"/>
    <w:rsid w:val="003254E3"/>
    <w:rsid w:val="0032556B"/>
    <w:rsid w:val="0032579F"/>
    <w:rsid w:val="0032629F"/>
    <w:rsid w:val="0032651E"/>
    <w:rsid w:val="00326552"/>
    <w:rsid w:val="003266A7"/>
    <w:rsid w:val="00326716"/>
    <w:rsid w:val="003267A6"/>
    <w:rsid w:val="00326B73"/>
    <w:rsid w:val="00326DFE"/>
    <w:rsid w:val="0032703A"/>
    <w:rsid w:val="00327047"/>
    <w:rsid w:val="00327082"/>
    <w:rsid w:val="00327152"/>
    <w:rsid w:val="003271E3"/>
    <w:rsid w:val="00327268"/>
    <w:rsid w:val="003272A0"/>
    <w:rsid w:val="003272D0"/>
    <w:rsid w:val="003273DE"/>
    <w:rsid w:val="0032740E"/>
    <w:rsid w:val="003274D4"/>
    <w:rsid w:val="00327557"/>
    <w:rsid w:val="00327600"/>
    <w:rsid w:val="0032762E"/>
    <w:rsid w:val="003278C7"/>
    <w:rsid w:val="0032793B"/>
    <w:rsid w:val="00327AEA"/>
    <w:rsid w:val="00327C1D"/>
    <w:rsid w:val="00327D99"/>
    <w:rsid w:val="00327FA5"/>
    <w:rsid w:val="00330052"/>
    <w:rsid w:val="0033012E"/>
    <w:rsid w:val="00330141"/>
    <w:rsid w:val="003306D9"/>
    <w:rsid w:val="00330830"/>
    <w:rsid w:val="003308C4"/>
    <w:rsid w:val="003308E6"/>
    <w:rsid w:val="00330989"/>
    <w:rsid w:val="003309EA"/>
    <w:rsid w:val="00330A08"/>
    <w:rsid w:val="00330C30"/>
    <w:rsid w:val="00330DE8"/>
    <w:rsid w:val="00330F3D"/>
    <w:rsid w:val="00331A72"/>
    <w:rsid w:val="00331BC6"/>
    <w:rsid w:val="00331C6D"/>
    <w:rsid w:val="00332123"/>
    <w:rsid w:val="003321C3"/>
    <w:rsid w:val="003323E2"/>
    <w:rsid w:val="00332962"/>
    <w:rsid w:val="00332B62"/>
    <w:rsid w:val="00332BF1"/>
    <w:rsid w:val="00332C82"/>
    <w:rsid w:val="00332D21"/>
    <w:rsid w:val="00332FA5"/>
    <w:rsid w:val="003331DA"/>
    <w:rsid w:val="00333674"/>
    <w:rsid w:val="003336C7"/>
    <w:rsid w:val="00333835"/>
    <w:rsid w:val="00333837"/>
    <w:rsid w:val="00333955"/>
    <w:rsid w:val="00333BD3"/>
    <w:rsid w:val="00333C3C"/>
    <w:rsid w:val="00333CE0"/>
    <w:rsid w:val="00333D6D"/>
    <w:rsid w:val="00333E20"/>
    <w:rsid w:val="00333E23"/>
    <w:rsid w:val="00333E56"/>
    <w:rsid w:val="0033442C"/>
    <w:rsid w:val="003348AF"/>
    <w:rsid w:val="00334CD9"/>
    <w:rsid w:val="00334DA9"/>
    <w:rsid w:val="00334E18"/>
    <w:rsid w:val="00335009"/>
    <w:rsid w:val="00335250"/>
    <w:rsid w:val="00335647"/>
    <w:rsid w:val="00335670"/>
    <w:rsid w:val="0033572D"/>
    <w:rsid w:val="0033589D"/>
    <w:rsid w:val="0033592C"/>
    <w:rsid w:val="00335A90"/>
    <w:rsid w:val="00335DE0"/>
    <w:rsid w:val="00335E2A"/>
    <w:rsid w:val="00336593"/>
    <w:rsid w:val="00336780"/>
    <w:rsid w:val="003367C5"/>
    <w:rsid w:val="00336DAD"/>
    <w:rsid w:val="00336DB3"/>
    <w:rsid w:val="00336DE1"/>
    <w:rsid w:val="00337065"/>
    <w:rsid w:val="00337136"/>
    <w:rsid w:val="003372DD"/>
    <w:rsid w:val="003373E9"/>
    <w:rsid w:val="00337B29"/>
    <w:rsid w:val="00337C71"/>
    <w:rsid w:val="00337E7F"/>
    <w:rsid w:val="00337EFB"/>
    <w:rsid w:val="00340190"/>
    <w:rsid w:val="0034044B"/>
    <w:rsid w:val="0034046B"/>
    <w:rsid w:val="003405CD"/>
    <w:rsid w:val="003405ED"/>
    <w:rsid w:val="0034084B"/>
    <w:rsid w:val="00340A63"/>
    <w:rsid w:val="00340B24"/>
    <w:rsid w:val="00340CC6"/>
    <w:rsid w:val="00340CDF"/>
    <w:rsid w:val="00340E58"/>
    <w:rsid w:val="00341087"/>
    <w:rsid w:val="00341149"/>
    <w:rsid w:val="00341306"/>
    <w:rsid w:val="00341371"/>
    <w:rsid w:val="00341706"/>
    <w:rsid w:val="003418C5"/>
    <w:rsid w:val="00341991"/>
    <w:rsid w:val="00341CFA"/>
    <w:rsid w:val="00341F00"/>
    <w:rsid w:val="00341FED"/>
    <w:rsid w:val="003420B4"/>
    <w:rsid w:val="0034226F"/>
    <w:rsid w:val="0034229D"/>
    <w:rsid w:val="003422B6"/>
    <w:rsid w:val="003423E3"/>
    <w:rsid w:val="0034246D"/>
    <w:rsid w:val="00342528"/>
    <w:rsid w:val="003428E4"/>
    <w:rsid w:val="00342A54"/>
    <w:rsid w:val="00342B8E"/>
    <w:rsid w:val="00342BD4"/>
    <w:rsid w:val="00342BFA"/>
    <w:rsid w:val="00342CC9"/>
    <w:rsid w:val="00342CD9"/>
    <w:rsid w:val="00342EC2"/>
    <w:rsid w:val="0034305B"/>
    <w:rsid w:val="00343148"/>
    <w:rsid w:val="00343235"/>
    <w:rsid w:val="00343298"/>
    <w:rsid w:val="003438AD"/>
    <w:rsid w:val="00343951"/>
    <w:rsid w:val="003439B0"/>
    <w:rsid w:val="00343ADC"/>
    <w:rsid w:val="00343C24"/>
    <w:rsid w:val="00343DAD"/>
    <w:rsid w:val="00343FA6"/>
    <w:rsid w:val="00344337"/>
    <w:rsid w:val="003444D5"/>
    <w:rsid w:val="003446D1"/>
    <w:rsid w:val="00344725"/>
    <w:rsid w:val="00344901"/>
    <w:rsid w:val="003449B5"/>
    <w:rsid w:val="00344A0E"/>
    <w:rsid w:val="00344B8C"/>
    <w:rsid w:val="00344E6B"/>
    <w:rsid w:val="00344FA8"/>
    <w:rsid w:val="0034500F"/>
    <w:rsid w:val="0034502C"/>
    <w:rsid w:val="00345075"/>
    <w:rsid w:val="0034511B"/>
    <w:rsid w:val="00345341"/>
    <w:rsid w:val="00345BFC"/>
    <w:rsid w:val="00345D09"/>
    <w:rsid w:val="00345D10"/>
    <w:rsid w:val="00345E83"/>
    <w:rsid w:val="00346057"/>
    <w:rsid w:val="00346208"/>
    <w:rsid w:val="00346220"/>
    <w:rsid w:val="00346F01"/>
    <w:rsid w:val="0034714B"/>
    <w:rsid w:val="0034731D"/>
    <w:rsid w:val="00347356"/>
    <w:rsid w:val="00347437"/>
    <w:rsid w:val="0034744E"/>
    <w:rsid w:val="0034745C"/>
    <w:rsid w:val="003474CD"/>
    <w:rsid w:val="003479B6"/>
    <w:rsid w:val="00347AF7"/>
    <w:rsid w:val="00347B78"/>
    <w:rsid w:val="0035025F"/>
    <w:rsid w:val="0035041A"/>
    <w:rsid w:val="003504BC"/>
    <w:rsid w:val="003505AD"/>
    <w:rsid w:val="00350631"/>
    <w:rsid w:val="003507AC"/>
    <w:rsid w:val="00350816"/>
    <w:rsid w:val="00350944"/>
    <w:rsid w:val="003509C4"/>
    <w:rsid w:val="00350A1D"/>
    <w:rsid w:val="00350B70"/>
    <w:rsid w:val="00350C39"/>
    <w:rsid w:val="00350EE7"/>
    <w:rsid w:val="00351186"/>
    <w:rsid w:val="00351217"/>
    <w:rsid w:val="00351439"/>
    <w:rsid w:val="00351576"/>
    <w:rsid w:val="003516C5"/>
    <w:rsid w:val="0035180B"/>
    <w:rsid w:val="003519AD"/>
    <w:rsid w:val="00351B18"/>
    <w:rsid w:val="00351BE0"/>
    <w:rsid w:val="00351C85"/>
    <w:rsid w:val="00351C98"/>
    <w:rsid w:val="00351CF1"/>
    <w:rsid w:val="00351F31"/>
    <w:rsid w:val="003520B7"/>
    <w:rsid w:val="0035216E"/>
    <w:rsid w:val="003521A1"/>
    <w:rsid w:val="0035247D"/>
    <w:rsid w:val="003524F7"/>
    <w:rsid w:val="003525B3"/>
    <w:rsid w:val="00352759"/>
    <w:rsid w:val="00352828"/>
    <w:rsid w:val="00352952"/>
    <w:rsid w:val="00352DAE"/>
    <w:rsid w:val="00352DFB"/>
    <w:rsid w:val="003530A0"/>
    <w:rsid w:val="003530A3"/>
    <w:rsid w:val="003531B0"/>
    <w:rsid w:val="003532BC"/>
    <w:rsid w:val="003532D2"/>
    <w:rsid w:val="003535BE"/>
    <w:rsid w:val="003536AB"/>
    <w:rsid w:val="003536C6"/>
    <w:rsid w:val="003536F9"/>
    <w:rsid w:val="003539B2"/>
    <w:rsid w:val="00353A7B"/>
    <w:rsid w:val="00353DAA"/>
    <w:rsid w:val="00354039"/>
    <w:rsid w:val="0035414B"/>
    <w:rsid w:val="00354192"/>
    <w:rsid w:val="003541E6"/>
    <w:rsid w:val="00354343"/>
    <w:rsid w:val="00354A74"/>
    <w:rsid w:val="00354DF1"/>
    <w:rsid w:val="00354E01"/>
    <w:rsid w:val="00354FE6"/>
    <w:rsid w:val="00355030"/>
    <w:rsid w:val="003550B2"/>
    <w:rsid w:val="003551D2"/>
    <w:rsid w:val="003552C6"/>
    <w:rsid w:val="003557F8"/>
    <w:rsid w:val="003558FD"/>
    <w:rsid w:val="0035596B"/>
    <w:rsid w:val="003559A0"/>
    <w:rsid w:val="00355A83"/>
    <w:rsid w:val="00355C6B"/>
    <w:rsid w:val="00355D07"/>
    <w:rsid w:val="00355EE8"/>
    <w:rsid w:val="003560C5"/>
    <w:rsid w:val="003562D7"/>
    <w:rsid w:val="00356353"/>
    <w:rsid w:val="00356581"/>
    <w:rsid w:val="0035667E"/>
    <w:rsid w:val="003567C9"/>
    <w:rsid w:val="003568CE"/>
    <w:rsid w:val="00356AD0"/>
    <w:rsid w:val="00356C7D"/>
    <w:rsid w:val="00356CD6"/>
    <w:rsid w:val="00356CEC"/>
    <w:rsid w:val="00356DB6"/>
    <w:rsid w:val="003570F9"/>
    <w:rsid w:val="00357107"/>
    <w:rsid w:val="00357275"/>
    <w:rsid w:val="003572DE"/>
    <w:rsid w:val="003575A7"/>
    <w:rsid w:val="00357654"/>
    <w:rsid w:val="00357659"/>
    <w:rsid w:val="00357712"/>
    <w:rsid w:val="0035777B"/>
    <w:rsid w:val="003578E5"/>
    <w:rsid w:val="00357976"/>
    <w:rsid w:val="00357CAE"/>
    <w:rsid w:val="003601A8"/>
    <w:rsid w:val="0036037C"/>
    <w:rsid w:val="003604DB"/>
    <w:rsid w:val="0036057F"/>
    <w:rsid w:val="003606BB"/>
    <w:rsid w:val="00360705"/>
    <w:rsid w:val="00360997"/>
    <w:rsid w:val="00360B30"/>
    <w:rsid w:val="00360D35"/>
    <w:rsid w:val="00360D70"/>
    <w:rsid w:val="0036135B"/>
    <w:rsid w:val="003613E9"/>
    <w:rsid w:val="003613F6"/>
    <w:rsid w:val="0036144C"/>
    <w:rsid w:val="0036157A"/>
    <w:rsid w:val="0036167C"/>
    <w:rsid w:val="00361748"/>
    <w:rsid w:val="00361749"/>
    <w:rsid w:val="00361768"/>
    <w:rsid w:val="003617B3"/>
    <w:rsid w:val="003617B5"/>
    <w:rsid w:val="0036185C"/>
    <w:rsid w:val="003618F0"/>
    <w:rsid w:val="00361B1A"/>
    <w:rsid w:val="00361D3F"/>
    <w:rsid w:val="00362059"/>
    <w:rsid w:val="0036227D"/>
    <w:rsid w:val="00362563"/>
    <w:rsid w:val="0036256A"/>
    <w:rsid w:val="00362595"/>
    <w:rsid w:val="0036262C"/>
    <w:rsid w:val="00362728"/>
    <w:rsid w:val="00362743"/>
    <w:rsid w:val="003628EE"/>
    <w:rsid w:val="003628FA"/>
    <w:rsid w:val="00362C5A"/>
    <w:rsid w:val="00362C8F"/>
    <w:rsid w:val="00362E0F"/>
    <w:rsid w:val="003632D6"/>
    <w:rsid w:val="003633FE"/>
    <w:rsid w:val="0036349B"/>
    <w:rsid w:val="003635B6"/>
    <w:rsid w:val="0036376D"/>
    <w:rsid w:val="003639E9"/>
    <w:rsid w:val="00363BB4"/>
    <w:rsid w:val="00363CDB"/>
    <w:rsid w:val="00363CE9"/>
    <w:rsid w:val="00363FC9"/>
    <w:rsid w:val="0036402E"/>
    <w:rsid w:val="0036409E"/>
    <w:rsid w:val="00364207"/>
    <w:rsid w:val="00364512"/>
    <w:rsid w:val="00364586"/>
    <w:rsid w:val="00364607"/>
    <w:rsid w:val="003647A8"/>
    <w:rsid w:val="0036481B"/>
    <w:rsid w:val="00364928"/>
    <w:rsid w:val="00364935"/>
    <w:rsid w:val="00364D2C"/>
    <w:rsid w:val="00365023"/>
    <w:rsid w:val="003650BB"/>
    <w:rsid w:val="0036527F"/>
    <w:rsid w:val="00365644"/>
    <w:rsid w:val="003656E1"/>
    <w:rsid w:val="0036590C"/>
    <w:rsid w:val="00365965"/>
    <w:rsid w:val="003659FE"/>
    <w:rsid w:val="00365C17"/>
    <w:rsid w:val="00365D4A"/>
    <w:rsid w:val="0036613A"/>
    <w:rsid w:val="003665C5"/>
    <w:rsid w:val="0036669A"/>
    <w:rsid w:val="003666D1"/>
    <w:rsid w:val="00366B3A"/>
    <w:rsid w:val="00366CC2"/>
    <w:rsid w:val="00366CCF"/>
    <w:rsid w:val="00367354"/>
    <w:rsid w:val="003676EA"/>
    <w:rsid w:val="00367803"/>
    <w:rsid w:val="00367884"/>
    <w:rsid w:val="00370285"/>
    <w:rsid w:val="00370286"/>
    <w:rsid w:val="003702D6"/>
    <w:rsid w:val="003703CA"/>
    <w:rsid w:val="003704EE"/>
    <w:rsid w:val="003706F3"/>
    <w:rsid w:val="00370839"/>
    <w:rsid w:val="00370880"/>
    <w:rsid w:val="00370A01"/>
    <w:rsid w:val="00370B5A"/>
    <w:rsid w:val="00370C12"/>
    <w:rsid w:val="00370E19"/>
    <w:rsid w:val="00370E4C"/>
    <w:rsid w:val="00370EFD"/>
    <w:rsid w:val="00370F31"/>
    <w:rsid w:val="0037103E"/>
    <w:rsid w:val="00371137"/>
    <w:rsid w:val="003711C5"/>
    <w:rsid w:val="003711D7"/>
    <w:rsid w:val="00371569"/>
    <w:rsid w:val="003715C0"/>
    <w:rsid w:val="0037160B"/>
    <w:rsid w:val="00371616"/>
    <w:rsid w:val="003717D9"/>
    <w:rsid w:val="00371838"/>
    <w:rsid w:val="003719F5"/>
    <w:rsid w:val="00371A4A"/>
    <w:rsid w:val="00371AE0"/>
    <w:rsid w:val="00371C00"/>
    <w:rsid w:val="00371D88"/>
    <w:rsid w:val="00372019"/>
    <w:rsid w:val="0037201B"/>
    <w:rsid w:val="00372029"/>
    <w:rsid w:val="0037246A"/>
    <w:rsid w:val="003724A1"/>
    <w:rsid w:val="00372593"/>
    <w:rsid w:val="00372950"/>
    <w:rsid w:val="00372A6B"/>
    <w:rsid w:val="00372AD2"/>
    <w:rsid w:val="00372C12"/>
    <w:rsid w:val="00372C25"/>
    <w:rsid w:val="00373058"/>
    <w:rsid w:val="00373145"/>
    <w:rsid w:val="00373146"/>
    <w:rsid w:val="00373154"/>
    <w:rsid w:val="00373932"/>
    <w:rsid w:val="003739E1"/>
    <w:rsid w:val="00373A17"/>
    <w:rsid w:val="00373AD8"/>
    <w:rsid w:val="00373B3C"/>
    <w:rsid w:val="00373DE0"/>
    <w:rsid w:val="00373E10"/>
    <w:rsid w:val="00373F2C"/>
    <w:rsid w:val="0037406C"/>
    <w:rsid w:val="003741D2"/>
    <w:rsid w:val="00374226"/>
    <w:rsid w:val="00374485"/>
    <w:rsid w:val="003744CB"/>
    <w:rsid w:val="0037450B"/>
    <w:rsid w:val="0037476F"/>
    <w:rsid w:val="003747CC"/>
    <w:rsid w:val="003747F8"/>
    <w:rsid w:val="00374804"/>
    <w:rsid w:val="003748F9"/>
    <w:rsid w:val="00374966"/>
    <w:rsid w:val="003749B5"/>
    <w:rsid w:val="00374A47"/>
    <w:rsid w:val="00374C80"/>
    <w:rsid w:val="00374F06"/>
    <w:rsid w:val="00375005"/>
    <w:rsid w:val="00375181"/>
    <w:rsid w:val="00375222"/>
    <w:rsid w:val="003753A0"/>
    <w:rsid w:val="003756C4"/>
    <w:rsid w:val="003756EB"/>
    <w:rsid w:val="00375761"/>
    <w:rsid w:val="003757A1"/>
    <w:rsid w:val="003758A5"/>
    <w:rsid w:val="00375C2D"/>
    <w:rsid w:val="00375ED0"/>
    <w:rsid w:val="00375EE0"/>
    <w:rsid w:val="00375FFC"/>
    <w:rsid w:val="003764FA"/>
    <w:rsid w:val="0037655D"/>
    <w:rsid w:val="00376838"/>
    <w:rsid w:val="00376CD7"/>
    <w:rsid w:val="00376E0C"/>
    <w:rsid w:val="0037709A"/>
    <w:rsid w:val="00377146"/>
    <w:rsid w:val="003771CA"/>
    <w:rsid w:val="003772ED"/>
    <w:rsid w:val="00377397"/>
    <w:rsid w:val="003773CD"/>
    <w:rsid w:val="0037757C"/>
    <w:rsid w:val="003775BD"/>
    <w:rsid w:val="00377628"/>
    <w:rsid w:val="00377EED"/>
    <w:rsid w:val="00377F06"/>
    <w:rsid w:val="00377FD8"/>
    <w:rsid w:val="00380026"/>
    <w:rsid w:val="00380069"/>
    <w:rsid w:val="00380543"/>
    <w:rsid w:val="00380602"/>
    <w:rsid w:val="0038075E"/>
    <w:rsid w:val="00380892"/>
    <w:rsid w:val="00380BBD"/>
    <w:rsid w:val="00380C09"/>
    <w:rsid w:val="00380C33"/>
    <w:rsid w:val="00380E04"/>
    <w:rsid w:val="00380EB9"/>
    <w:rsid w:val="00380F75"/>
    <w:rsid w:val="00381011"/>
    <w:rsid w:val="00381643"/>
    <w:rsid w:val="00381989"/>
    <w:rsid w:val="00381B41"/>
    <w:rsid w:val="00381CBF"/>
    <w:rsid w:val="003821E7"/>
    <w:rsid w:val="00382903"/>
    <w:rsid w:val="00382A66"/>
    <w:rsid w:val="00382AF5"/>
    <w:rsid w:val="00382B6F"/>
    <w:rsid w:val="00382F2D"/>
    <w:rsid w:val="003831AE"/>
    <w:rsid w:val="00383365"/>
    <w:rsid w:val="0038342D"/>
    <w:rsid w:val="0038357E"/>
    <w:rsid w:val="00383701"/>
    <w:rsid w:val="003839E9"/>
    <w:rsid w:val="00383CB5"/>
    <w:rsid w:val="00383D4B"/>
    <w:rsid w:val="00383DDB"/>
    <w:rsid w:val="00383E87"/>
    <w:rsid w:val="00384039"/>
    <w:rsid w:val="0038427D"/>
    <w:rsid w:val="003842A8"/>
    <w:rsid w:val="00384343"/>
    <w:rsid w:val="0038450B"/>
    <w:rsid w:val="003845B9"/>
    <w:rsid w:val="00384672"/>
    <w:rsid w:val="00384747"/>
    <w:rsid w:val="003848D9"/>
    <w:rsid w:val="00384922"/>
    <w:rsid w:val="00384BC0"/>
    <w:rsid w:val="00384D4E"/>
    <w:rsid w:val="00384E73"/>
    <w:rsid w:val="00384F0A"/>
    <w:rsid w:val="00385156"/>
    <w:rsid w:val="003852CC"/>
    <w:rsid w:val="003852D3"/>
    <w:rsid w:val="003858A0"/>
    <w:rsid w:val="00385A70"/>
    <w:rsid w:val="00385BD7"/>
    <w:rsid w:val="00385C64"/>
    <w:rsid w:val="0038633D"/>
    <w:rsid w:val="003865F9"/>
    <w:rsid w:val="00386688"/>
    <w:rsid w:val="003866F8"/>
    <w:rsid w:val="0038681D"/>
    <w:rsid w:val="00386A15"/>
    <w:rsid w:val="00386A29"/>
    <w:rsid w:val="00386A37"/>
    <w:rsid w:val="00386B71"/>
    <w:rsid w:val="00386CD1"/>
    <w:rsid w:val="00386F83"/>
    <w:rsid w:val="0038702D"/>
    <w:rsid w:val="003870BC"/>
    <w:rsid w:val="003872E0"/>
    <w:rsid w:val="0038732E"/>
    <w:rsid w:val="003873A0"/>
    <w:rsid w:val="003875A7"/>
    <w:rsid w:val="00387675"/>
    <w:rsid w:val="00387771"/>
    <w:rsid w:val="0038780F"/>
    <w:rsid w:val="00387866"/>
    <w:rsid w:val="00387A43"/>
    <w:rsid w:val="00387B2B"/>
    <w:rsid w:val="00387C50"/>
    <w:rsid w:val="00387E37"/>
    <w:rsid w:val="00390073"/>
    <w:rsid w:val="0039012B"/>
    <w:rsid w:val="00390164"/>
    <w:rsid w:val="0039024D"/>
    <w:rsid w:val="00390449"/>
    <w:rsid w:val="003904B1"/>
    <w:rsid w:val="003907D2"/>
    <w:rsid w:val="00390B73"/>
    <w:rsid w:val="00390C56"/>
    <w:rsid w:val="00390C62"/>
    <w:rsid w:val="00390E59"/>
    <w:rsid w:val="0039122C"/>
    <w:rsid w:val="0039124D"/>
    <w:rsid w:val="00391313"/>
    <w:rsid w:val="0039147A"/>
    <w:rsid w:val="003914DB"/>
    <w:rsid w:val="0039160A"/>
    <w:rsid w:val="00391A92"/>
    <w:rsid w:val="00391A9A"/>
    <w:rsid w:val="00391C99"/>
    <w:rsid w:val="003921C6"/>
    <w:rsid w:val="00392685"/>
    <w:rsid w:val="00392686"/>
    <w:rsid w:val="003926BE"/>
    <w:rsid w:val="00392731"/>
    <w:rsid w:val="003929BE"/>
    <w:rsid w:val="00392A1F"/>
    <w:rsid w:val="00392C95"/>
    <w:rsid w:val="00392DB8"/>
    <w:rsid w:val="00392F44"/>
    <w:rsid w:val="00393081"/>
    <w:rsid w:val="003930AE"/>
    <w:rsid w:val="003934B3"/>
    <w:rsid w:val="00393650"/>
    <w:rsid w:val="00393A68"/>
    <w:rsid w:val="00393B45"/>
    <w:rsid w:val="00393B78"/>
    <w:rsid w:val="00394147"/>
    <w:rsid w:val="003945C5"/>
    <w:rsid w:val="003946B1"/>
    <w:rsid w:val="00394775"/>
    <w:rsid w:val="003948BB"/>
    <w:rsid w:val="00394948"/>
    <w:rsid w:val="00394B44"/>
    <w:rsid w:val="00394D6C"/>
    <w:rsid w:val="0039502C"/>
    <w:rsid w:val="0039511F"/>
    <w:rsid w:val="00395329"/>
    <w:rsid w:val="0039558A"/>
    <w:rsid w:val="003956FE"/>
    <w:rsid w:val="00395780"/>
    <w:rsid w:val="0039584E"/>
    <w:rsid w:val="00395879"/>
    <w:rsid w:val="003958F1"/>
    <w:rsid w:val="0039598F"/>
    <w:rsid w:val="003959C0"/>
    <w:rsid w:val="003959CE"/>
    <w:rsid w:val="00395EB1"/>
    <w:rsid w:val="00395FEB"/>
    <w:rsid w:val="0039610F"/>
    <w:rsid w:val="0039623A"/>
    <w:rsid w:val="003962EC"/>
    <w:rsid w:val="0039634C"/>
    <w:rsid w:val="0039641C"/>
    <w:rsid w:val="003964F5"/>
    <w:rsid w:val="0039657E"/>
    <w:rsid w:val="003965AE"/>
    <w:rsid w:val="0039665F"/>
    <w:rsid w:val="00396771"/>
    <w:rsid w:val="003969C7"/>
    <w:rsid w:val="003969E5"/>
    <w:rsid w:val="00396BBB"/>
    <w:rsid w:val="00396BDD"/>
    <w:rsid w:val="00396C3E"/>
    <w:rsid w:val="00396D1B"/>
    <w:rsid w:val="00397177"/>
    <w:rsid w:val="00397292"/>
    <w:rsid w:val="003976DD"/>
    <w:rsid w:val="003978B8"/>
    <w:rsid w:val="00397AD4"/>
    <w:rsid w:val="00397C89"/>
    <w:rsid w:val="00397EF3"/>
    <w:rsid w:val="00397F81"/>
    <w:rsid w:val="003A0067"/>
    <w:rsid w:val="003A027F"/>
    <w:rsid w:val="003A0311"/>
    <w:rsid w:val="003A040D"/>
    <w:rsid w:val="003A05A9"/>
    <w:rsid w:val="003A0736"/>
    <w:rsid w:val="003A0917"/>
    <w:rsid w:val="003A09A1"/>
    <w:rsid w:val="003A09D3"/>
    <w:rsid w:val="003A0A47"/>
    <w:rsid w:val="003A0B88"/>
    <w:rsid w:val="003A0CD4"/>
    <w:rsid w:val="003A0D34"/>
    <w:rsid w:val="003A0EB2"/>
    <w:rsid w:val="003A1009"/>
    <w:rsid w:val="003A10E5"/>
    <w:rsid w:val="003A1135"/>
    <w:rsid w:val="003A1220"/>
    <w:rsid w:val="003A1341"/>
    <w:rsid w:val="003A145F"/>
    <w:rsid w:val="003A147E"/>
    <w:rsid w:val="003A16DF"/>
    <w:rsid w:val="003A1788"/>
    <w:rsid w:val="003A17BA"/>
    <w:rsid w:val="003A185C"/>
    <w:rsid w:val="003A19E0"/>
    <w:rsid w:val="003A1A18"/>
    <w:rsid w:val="003A1B5C"/>
    <w:rsid w:val="003A1B9A"/>
    <w:rsid w:val="003A1BF6"/>
    <w:rsid w:val="003A1D14"/>
    <w:rsid w:val="003A1DD5"/>
    <w:rsid w:val="003A1E8E"/>
    <w:rsid w:val="003A1FAF"/>
    <w:rsid w:val="003A2019"/>
    <w:rsid w:val="003A2150"/>
    <w:rsid w:val="003A2700"/>
    <w:rsid w:val="003A2AA1"/>
    <w:rsid w:val="003A2BCC"/>
    <w:rsid w:val="003A2D39"/>
    <w:rsid w:val="003A2E62"/>
    <w:rsid w:val="003A2FE7"/>
    <w:rsid w:val="003A349E"/>
    <w:rsid w:val="003A35A5"/>
    <w:rsid w:val="003A384D"/>
    <w:rsid w:val="003A38AC"/>
    <w:rsid w:val="003A39F2"/>
    <w:rsid w:val="003A3C0E"/>
    <w:rsid w:val="003A3C74"/>
    <w:rsid w:val="003A41AE"/>
    <w:rsid w:val="003A421C"/>
    <w:rsid w:val="003A4278"/>
    <w:rsid w:val="003A42BB"/>
    <w:rsid w:val="003A44AA"/>
    <w:rsid w:val="003A45DA"/>
    <w:rsid w:val="003A45FB"/>
    <w:rsid w:val="003A4859"/>
    <w:rsid w:val="003A48AC"/>
    <w:rsid w:val="003A48FC"/>
    <w:rsid w:val="003A4C8D"/>
    <w:rsid w:val="003A4CE1"/>
    <w:rsid w:val="003A4E82"/>
    <w:rsid w:val="003A5219"/>
    <w:rsid w:val="003A523B"/>
    <w:rsid w:val="003A555A"/>
    <w:rsid w:val="003A5724"/>
    <w:rsid w:val="003A57D5"/>
    <w:rsid w:val="003A5865"/>
    <w:rsid w:val="003A58C4"/>
    <w:rsid w:val="003A590E"/>
    <w:rsid w:val="003A5A57"/>
    <w:rsid w:val="003A5BA7"/>
    <w:rsid w:val="003A5D67"/>
    <w:rsid w:val="003A6274"/>
    <w:rsid w:val="003A62E1"/>
    <w:rsid w:val="003A6330"/>
    <w:rsid w:val="003A65AB"/>
    <w:rsid w:val="003A6619"/>
    <w:rsid w:val="003A66AA"/>
    <w:rsid w:val="003A6CC0"/>
    <w:rsid w:val="003A6FD0"/>
    <w:rsid w:val="003A70D9"/>
    <w:rsid w:val="003A71D2"/>
    <w:rsid w:val="003A71E1"/>
    <w:rsid w:val="003A724C"/>
    <w:rsid w:val="003A73D8"/>
    <w:rsid w:val="003A7424"/>
    <w:rsid w:val="003A7441"/>
    <w:rsid w:val="003A75FF"/>
    <w:rsid w:val="003A760E"/>
    <w:rsid w:val="003A7619"/>
    <w:rsid w:val="003A7689"/>
    <w:rsid w:val="003A76A9"/>
    <w:rsid w:val="003A7747"/>
    <w:rsid w:val="003A7865"/>
    <w:rsid w:val="003A7C56"/>
    <w:rsid w:val="003B0299"/>
    <w:rsid w:val="003B0344"/>
    <w:rsid w:val="003B05DC"/>
    <w:rsid w:val="003B07A7"/>
    <w:rsid w:val="003B0903"/>
    <w:rsid w:val="003B0B4D"/>
    <w:rsid w:val="003B0BD5"/>
    <w:rsid w:val="003B10AB"/>
    <w:rsid w:val="003B10B8"/>
    <w:rsid w:val="003B126C"/>
    <w:rsid w:val="003B1498"/>
    <w:rsid w:val="003B184F"/>
    <w:rsid w:val="003B1A87"/>
    <w:rsid w:val="003B1C66"/>
    <w:rsid w:val="003B1D4E"/>
    <w:rsid w:val="003B1D6E"/>
    <w:rsid w:val="003B1E38"/>
    <w:rsid w:val="003B1F86"/>
    <w:rsid w:val="003B20BD"/>
    <w:rsid w:val="003B2158"/>
    <w:rsid w:val="003B248F"/>
    <w:rsid w:val="003B2580"/>
    <w:rsid w:val="003B25B8"/>
    <w:rsid w:val="003B2B79"/>
    <w:rsid w:val="003B2BA7"/>
    <w:rsid w:val="003B2C70"/>
    <w:rsid w:val="003B3171"/>
    <w:rsid w:val="003B3425"/>
    <w:rsid w:val="003B3534"/>
    <w:rsid w:val="003B36FC"/>
    <w:rsid w:val="003B379D"/>
    <w:rsid w:val="003B3835"/>
    <w:rsid w:val="003B387A"/>
    <w:rsid w:val="003B3950"/>
    <w:rsid w:val="003B3D17"/>
    <w:rsid w:val="003B3D8B"/>
    <w:rsid w:val="003B3E56"/>
    <w:rsid w:val="003B3EC3"/>
    <w:rsid w:val="003B4039"/>
    <w:rsid w:val="003B4044"/>
    <w:rsid w:val="003B4482"/>
    <w:rsid w:val="003B468A"/>
    <w:rsid w:val="003B488F"/>
    <w:rsid w:val="003B495C"/>
    <w:rsid w:val="003B4B90"/>
    <w:rsid w:val="003B4CD4"/>
    <w:rsid w:val="003B4D9B"/>
    <w:rsid w:val="003B4D9D"/>
    <w:rsid w:val="003B4E62"/>
    <w:rsid w:val="003B4E9C"/>
    <w:rsid w:val="003B4F31"/>
    <w:rsid w:val="003B570F"/>
    <w:rsid w:val="003B5747"/>
    <w:rsid w:val="003B58C8"/>
    <w:rsid w:val="003B5A4C"/>
    <w:rsid w:val="003B5B57"/>
    <w:rsid w:val="003B5B7E"/>
    <w:rsid w:val="003B5BCB"/>
    <w:rsid w:val="003B5E30"/>
    <w:rsid w:val="003B5E6B"/>
    <w:rsid w:val="003B5F27"/>
    <w:rsid w:val="003B6008"/>
    <w:rsid w:val="003B62AD"/>
    <w:rsid w:val="003B6433"/>
    <w:rsid w:val="003B644C"/>
    <w:rsid w:val="003B6584"/>
    <w:rsid w:val="003B65FD"/>
    <w:rsid w:val="003B6931"/>
    <w:rsid w:val="003B6B8B"/>
    <w:rsid w:val="003B6C34"/>
    <w:rsid w:val="003B6DEC"/>
    <w:rsid w:val="003B6F24"/>
    <w:rsid w:val="003B6FCB"/>
    <w:rsid w:val="003B7020"/>
    <w:rsid w:val="003B7084"/>
    <w:rsid w:val="003B70AD"/>
    <w:rsid w:val="003B7294"/>
    <w:rsid w:val="003B7461"/>
    <w:rsid w:val="003B7601"/>
    <w:rsid w:val="003B763F"/>
    <w:rsid w:val="003B76AF"/>
    <w:rsid w:val="003B76FE"/>
    <w:rsid w:val="003B78A6"/>
    <w:rsid w:val="003B78AC"/>
    <w:rsid w:val="003B7E87"/>
    <w:rsid w:val="003C009A"/>
    <w:rsid w:val="003C03B0"/>
    <w:rsid w:val="003C04C2"/>
    <w:rsid w:val="003C062C"/>
    <w:rsid w:val="003C0704"/>
    <w:rsid w:val="003C07D7"/>
    <w:rsid w:val="003C0985"/>
    <w:rsid w:val="003C09EB"/>
    <w:rsid w:val="003C0D5D"/>
    <w:rsid w:val="003C0E99"/>
    <w:rsid w:val="003C10B8"/>
    <w:rsid w:val="003C10DB"/>
    <w:rsid w:val="003C1575"/>
    <w:rsid w:val="003C15AC"/>
    <w:rsid w:val="003C15E1"/>
    <w:rsid w:val="003C1657"/>
    <w:rsid w:val="003C182B"/>
    <w:rsid w:val="003C1DB7"/>
    <w:rsid w:val="003C1F13"/>
    <w:rsid w:val="003C20A2"/>
    <w:rsid w:val="003C20DE"/>
    <w:rsid w:val="003C251F"/>
    <w:rsid w:val="003C2A49"/>
    <w:rsid w:val="003C2C9D"/>
    <w:rsid w:val="003C2D1A"/>
    <w:rsid w:val="003C325F"/>
    <w:rsid w:val="003C33A6"/>
    <w:rsid w:val="003C3908"/>
    <w:rsid w:val="003C3B73"/>
    <w:rsid w:val="003C3C6F"/>
    <w:rsid w:val="003C3D0C"/>
    <w:rsid w:val="003C3D6E"/>
    <w:rsid w:val="003C3F8B"/>
    <w:rsid w:val="003C420E"/>
    <w:rsid w:val="003C4213"/>
    <w:rsid w:val="003C4250"/>
    <w:rsid w:val="003C42C3"/>
    <w:rsid w:val="003C44DB"/>
    <w:rsid w:val="003C4580"/>
    <w:rsid w:val="003C458A"/>
    <w:rsid w:val="003C4816"/>
    <w:rsid w:val="003C499A"/>
    <w:rsid w:val="003C4BE7"/>
    <w:rsid w:val="003C4F25"/>
    <w:rsid w:val="003C4F95"/>
    <w:rsid w:val="003C5264"/>
    <w:rsid w:val="003C572D"/>
    <w:rsid w:val="003C5888"/>
    <w:rsid w:val="003C5F68"/>
    <w:rsid w:val="003C60F6"/>
    <w:rsid w:val="003C62BB"/>
    <w:rsid w:val="003C64CD"/>
    <w:rsid w:val="003C6580"/>
    <w:rsid w:val="003C65BC"/>
    <w:rsid w:val="003C6609"/>
    <w:rsid w:val="003C6768"/>
    <w:rsid w:val="003C6A73"/>
    <w:rsid w:val="003C6BE4"/>
    <w:rsid w:val="003C6C17"/>
    <w:rsid w:val="003C6CCB"/>
    <w:rsid w:val="003C6DA3"/>
    <w:rsid w:val="003C6DA9"/>
    <w:rsid w:val="003C6E68"/>
    <w:rsid w:val="003C6F94"/>
    <w:rsid w:val="003C6FBB"/>
    <w:rsid w:val="003C7079"/>
    <w:rsid w:val="003C7855"/>
    <w:rsid w:val="003C7B35"/>
    <w:rsid w:val="003C7D40"/>
    <w:rsid w:val="003D0068"/>
    <w:rsid w:val="003D0240"/>
    <w:rsid w:val="003D0314"/>
    <w:rsid w:val="003D045A"/>
    <w:rsid w:val="003D061E"/>
    <w:rsid w:val="003D06A7"/>
    <w:rsid w:val="003D0765"/>
    <w:rsid w:val="003D0868"/>
    <w:rsid w:val="003D0964"/>
    <w:rsid w:val="003D09B7"/>
    <w:rsid w:val="003D09DA"/>
    <w:rsid w:val="003D0AB1"/>
    <w:rsid w:val="003D0AC9"/>
    <w:rsid w:val="003D0BEB"/>
    <w:rsid w:val="003D0D33"/>
    <w:rsid w:val="003D0D75"/>
    <w:rsid w:val="003D0D9C"/>
    <w:rsid w:val="003D0E5C"/>
    <w:rsid w:val="003D0FE6"/>
    <w:rsid w:val="003D14F3"/>
    <w:rsid w:val="003D17AA"/>
    <w:rsid w:val="003D1BF3"/>
    <w:rsid w:val="003D1D2B"/>
    <w:rsid w:val="003D1F11"/>
    <w:rsid w:val="003D1F22"/>
    <w:rsid w:val="003D1F62"/>
    <w:rsid w:val="003D22AC"/>
    <w:rsid w:val="003D2339"/>
    <w:rsid w:val="003D252C"/>
    <w:rsid w:val="003D25B4"/>
    <w:rsid w:val="003D26AA"/>
    <w:rsid w:val="003D2AF9"/>
    <w:rsid w:val="003D2D07"/>
    <w:rsid w:val="003D2E43"/>
    <w:rsid w:val="003D31C8"/>
    <w:rsid w:val="003D369D"/>
    <w:rsid w:val="003D3AD8"/>
    <w:rsid w:val="003D3EE3"/>
    <w:rsid w:val="003D42CA"/>
    <w:rsid w:val="003D4350"/>
    <w:rsid w:val="003D4409"/>
    <w:rsid w:val="003D443E"/>
    <w:rsid w:val="003D4BA8"/>
    <w:rsid w:val="003D4BB3"/>
    <w:rsid w:val="003D4CA1"/>
    <w:rsid w:val="003D4F35"/>
    <w:rsid w:val="003D512E"/>
    <w:rsid w:val="003D519A"/>
    <w:rsid w:val="003D536B"/>
    <w:rsid w:val="003D53B8"/>
    <w:rsid w:val="003D54DA"/>
    <w:rsid w:val="003D55FB"/>
    <w:rsid w:val="003D56F4"/>
    <w:rsid w:val="003D5717"/>
    <w:rsid w:val="003D5878"/>
    <w:rsid w:val="003D59FE"/>
    <w:rsid w:val="003D5A55"/>
    <w:rsid w:val="003D608C"/>
    <w:rsid w:val="003D615E"/>
    <w:rsid w:val="003D6221"/>
    <w:rsid w:val="003D63BA"/>
    <w:rsid w:val="003D64B6"/>
    <w:rsid w:val="003D655B"/>
    <w:rsid w:val="003D65CC"/>
    <w:rsid w:val="003D680E"/>
    <w:rsid w:val="003D69ED"/>
    <w:rsid w:val="003D6B43"/>
    <w:rsid w:val="003D6D0B"/>
    <w:rsid w:val="003D6D97"/>
    <w:rsid w:val="003D707D"/>
    <w:rsid w:val="003D7272"/>
    <w:rsid w:val="003D73A8"/>
    <w:rsid w:val="003D740C"/>
    <w:rsid w:val="003D7480"/>
    <w:rsid w:val="003D79E8"/>
    <w:rsid w:val="003E003E"/>
    <w:rsid w:val="003E02B5"/>
    <w:rsid w:val="003E036F"/>
    <w:rsid w:val="003E03F0"/>
    <w:rsid w:val="003E089F"/>
    <w:rsid w:val="003E0974"/>
    <w:rsid w:val="003E0ADB"/>
    <w:rsid w:val="003E0B6D"/>
    <w:rsid w:val="003E0C70"/>
    <w:rsid w:val="003E0CC6"/>
    <w:rsid w:val="003E0CE4"/>
    <w:rsid w:val="003E16FD"/>
    <w:rsid w:val="003E1868"/>
    <w:rsid w:val="003E18E3"/>
    <w:rsid w:val="003E196D"/>
    <w:rsid w:val="003E1B00"/>
    <w:rsid w:val="003E1BA4"/>
    <w:rsid w:val="003E1BC0"/>
    <w:rsid w:val="003E1C6B"/>
    <w:rsid w:val="003E1CF4"/>
    <w:rsid w:val="003E1D54"/>
    <w:rsid w:val="003E1E67"/>
    <w:rsid w:val="003E20D9"/>
    <w:rsid w:val="003E23A4"/>
    <w:rsid w:val="003E27B0"/>
    <w:rsid w:val="003E27BE"/>
    <w:rsid w:val="003E28DE"/>
    <w:rsid w:val="003E2A07"/>
    <w:rsid w:val="003E2BF4"/>
    <w:rsid w:val="003E2D45"/>
    <w:rsid w:val="003E2F20"/>
    <w:rsid w:val="003E300E"/>
    <w:rsid w:val="003E3015"/>
    <w:rsid w:val="003E32B6"/>
    <w:rsid w:val="003E3350"/>
    <w:rsid w:val="003E3524"/>
    <w:rsid w:val="003E3574"/>
    <w:rsid w:val="003E35FA"/>
    <w:rsid w:val="003E3774"/>
    <w:rsid w:val="003E377A"/>
    <w:rsid w:val="003E37AD"/>
    <w:rsid w:val="003E37FC"/>
    <w:rsid w:val="003E3944"/>
    <w:rsid w:val="003E3B07"/>
    <w:rsid w:val="003E3C5B"/>
    <w:rsid w:val="003E3CA6"/>
    <w:rsid w:val="003E40C9"/>
    <w:rsid w:val="003E416F"/>
    <w:rsid w:val="003E4402"/>
    <w:rsid w:val="003E445C"/>
    <w:rsid w:val="003E44DC"/>
    <w:rsid w:val="003E454C"/>
    <w:rsid w:val="003E4689"/>
    <w:rsid w:val="003E4A7E"/>
    <w:rsid w:val="003E4CDB"/>
    <w:rsid w:val="003E4E12"/>
    <w:rsid w:val="003E4E1B"/>
    <w:rsid w:val="003E4EA1"/>
    <w:rsid w:val="003E547D"/>
    <w:rsid w:val="003E5660"/>
    <w:rsid w:val="003E56FE"/>
    <w:rsid w:val="003E5740"/>
    <w:rsid w:val="003E5921"/>
    <w:rsid w:val="003E595C"/>
    <w:rsid w:val="003E5BBD"/>
    <w:rsid w:val="003E5D7F"/>
    <w:rsid w:val="003E60B6"/>
    <w:rsid w:val="003E6289"/>
    <w:rsid w:val="003E6592"/>
    <w:rsid w:val="003E679D"/>
    <w:rsid w:val="003E6A10"/>
    <w:rsid w:val="003E6A3C"/>
    <w:rsid w:val="003E700A"/>
    <w:rsid w:val="003E705A"/>
    <w:rsid w:val="003E7275"/>
    <w:rsid w:val="003E7313"/>
    <w:rsid w:val="003E73BC"/>
    <w:rsid w:val="003E76BB"/>
    <w:rsid w:val="003E7703"/>
    <w:rsid w:val="003E7706"/>
    <w:rsid w:val="003E7AC8"/>
    <w:rsid w:val="003E7C5E"/>
    <w:rsid w:val="003E7D8E"/>
    <w:rsid w:val="003E7E37"/>
    <w:rsid w:val="003F0246"/>
    <w:rsid w:val="003F0294"/>
    <w:rsid w:val="003F02B6"/>
    <w:rsid w:val="003F03CF"/>
    <w:rsid w:val="003F0656"/>
    <w:rsid w:val="003F06C9"/>
    <w:rsid w:val="003F073C"/>
    <w:rsid w:val="003F07DB"/>
    <w:rsid w:val="003F0905"/>
    <w:rsid w:val="003F0940"/>
    <w:rsid w:val="003F0BD9"/>
    <w:rsid w:val="003F0BF9"/>
    <w:rsid w:val="003F0D1A"/>
    <w:rsid w:val="003F0FB4"/>
    <w:rsid w:val="003F12CC"/>
    <w:rsid w:val="003F13D9"/>
    <w:rsid w:val="003F148D"/>
    <w:rsid w:val="003F14FA"/>
    <w:rsid w:val="003F1B6D"/>
    <w:rsid w:val="003F1C93"/>
    <w:rsid w:val="003F1E48"/>
    <w:rsid w:val="003F1F0B"/>
    <w:rsid w:val="003F1F5E"/>
    <w:rsid w:val="003F202B"/>
    <w:rsid w:val="003F20B0"/>
    <w:rsid w:val="003F20E2"/>
    <w:rsid w:val="003F211E"/>
    <w:rsid w:val="003F2156"/>
    <w:rsid w:val="003F21C2"/>
    <w:rsid w:val="003F2244"/>
    <w:rsid w:val="003F23A7"/>
    <w:rsid w:val="003F23EC"/>
    <w:rsid w:val="003F2564"/>
    <w:rsid w:val="003F2624"/>
    <w:rsid w:val="003F2711"/>
    <w:rsid w:val="003F2A56"/>
    <w:rsid w:val="003F2BBD"/>
    <w:rsid w:val="003F2C59"/>
    <w:rsid w:val="003F3251"/>
    <w:rsid w:val="003F33F1"/>
    <w:rsid w:val="003F348A"/>
    <w:rsid w:val="003F35D0"/>
    <w:rsid w:val="003F37DA"/>
    <w:rsid w:val="003F389F"/>
    <w:rsid w:val="003F39E9"/>
    <w:rsid w:val="003F3D1B"/>
    <w:rsid w:val="003F45DA"/>
    <w:rsid w:val="003F484D"/>
    <w:rsid w:val="003F48C4"/>
    <w:rsid w:val="003F4933"/>
    <w:rsid w:val="003F4977"/>
    <w:rsid w:val="003F4A21"/>
    <w:rsid w:val="003F4B14"/>
    <w:rsid w:val="003F4B1C"/>
    <w:rsid w:val="003F4C7D"/>
    <w:rsid w:val="003F4E1C"/>
    <w:rsid w:val="003F4E50"/>
    <w:rsid w:val="003F5068"/>
    <w:rsid w:val="003F50DE"/>
    <w:rsid w:val="003F525C"/>
    <w:rsid w:val="003F52FB"/>
    <w:rsid w:val="003F536B"/>
    <w:rsid w:val="003F560A"/>
    <w:rsid w:val="003F586D"/>
    <w:rsid w:val="003F5BA3"/>
    <w:rsid w:val="003F5C95"/>
    <w:rsid w:val="003F60FA"/>
    <w:rsid w:val="003F61FE"/>
    <w:rsid w:val="003F62B4"/>
    <w:rsid w:val="003F643A"/>
    <w:rsid w:val="003F682D"/>
    <w:rsid w:val="003F6853"/>
    <w:rsid w:val="003F6930"/>
    <w:rsid w:val="003F697D"/>
    <w:rsid w:val="003F6A55"/>
    <w:rsid w:val="003F6D2A"/>
    <w:rsid w:val="003F6DEB"/>
    <w:rsid w:val="003F6E0E"/>
    <w:rsid w:val="003F6F7A"/>
    <w:rsid w:val="003F70B8"/>
    <w:rsid w:val="003F70CA"/>
    <w:rsid w:val="003F73A0"/>
    <w:rsid w:val="003F75DD"/>
    <w:rsid w:val="003F75FA"/>
    <w:rsid w:val="003F7908"/>
    <w:rsid w:val="003F7A33"/>
    <w:rsid w:val="003F7A7C"/>
    <w:rsid w:val="003F7A86"/>
    <w:rsid w:val="003F7AF7"/>
    <w:rsid w:val="003F7DFF"/>
    <w:rsid w:val="00400075"/>
    <w:rsid w:val="00400142"/>
    <w:rsid w:val="0040015E"/>
    <w:rsid w:val="0040018C"/>
    <w:rsid w:val="00400427"/>
    <w:rsid w:val="00400615"/>
    <w:rsid w:val="0040088E"/>
    <w:rsid w:val="004008F3"/>
    <w:rsid w:val="00400AC4"/>
    <w:rsid w:val="00400B23"/>
    <w:rsid w:val="00400B90"/>
    <w:rsid w:val="00400D86"/>
    <w:rsid w:val="00400EEC"/>
    <w:rsid w:val="00400F31"/>
    <w:rsid w:val="004010EF"/>
    <w:rsid w:val="0040128A"/>
    <w:rsid w:val="00401561"/>
    <w:rsid w:val="004017C6"/>
    <w:rsid w:val="00401D30"/>
    <w:rsid w:val="00401FEA"/>
    <w:rsid w:val="004021B5"/>
    <w:rsid w:val="0040235F"/>
    <w:rsid w:val="004024AB"/>
    <w:rsid w:val="00402613"/>
    <w:rsid w:val="004029A7"/>
    <w:rsid w:val="00402AEA"/>
    <w:rsid w:val="00402B5E"/>
    <w:rsid w:val="00402B76"/>
    <w:rsid w:val="00402DC4"/>
    <w:rsid w:val="00402E51"/>
    <w:rsid w:val="00402EB0"/>
    <w:rsid w:val="00402F2C"/>
    <w:rsid w:val="00402F30"/>
    <w:rsid w:val="0040303D"/>
    <w:rsid w:val="004033DC"/>
    <w:rsid w:val="0040341E"/>
    <w:rsid w:val="00403459"/>
    <w:rsid w:val="0040379F"/>
    <w:rsid w:val="00403805"/>
    <w:rsid w:val="00403886"/>
    <w:rsid w:val="00403CE7"/>
    <w:rsid w:val="00403D9C"/>
    <w:rsid w:val="00403DC9"/>
    <w:rsid w:val="00403F25"/>
    <w:rsid w:val="00404011"/>
    <w:rsid w:val="00404514"/>
    <w:rsid w:val="00404948"/>
    <w:rsid w:val="0040495B"/>
    <w:rsid w:val="004049CB"/>
    <w:rsid w:val="00404A94"/>
    <w:rsid w:val="00404AB6"/>
    <w:rsid w:val="00404B43"/>
    <w:rsid w:val="00404D4D"/>
    <w:rsid w:val="00404D6D"/>
    <w:rsid w:val="004050C1"/>
    <w:rsid w:val="0040530C"/>
    <w:rsid w:val="0040545C"/>
    <w:rsid w:val="004054A0"/>
    <w:rsid w:val="004054A2"/>
    <w:rsid w:val="00405737"/>
    <w:rsid w:val="004057B5"/>
    <w:rsid w:val="0040585D"/>
    <w:rsid w:val="00405898"/>
    <w:rsid w:val="00405A9F"/>
    <w:rsid w:val="00405D7C"/>
    <w:rsid w:val="00405D95"/>
    <w:rsid w:val="00405F86"/>
    <w:rsid w:val="00405F90"/>
    <w:rsid w:val="00406108"/>
    <w:rsid w:val="00406412"/>
    <w:rsid w:val="0040678F"/>
    <w:rsid w:val="00406AF6"/>
    <w:rsid w:val="00406BD1"/>
    <w:rsid w:val="00406D4A"/>
    <w:rsid w:val="00406F4B"/>
    <w:rsid w:val="00406FBD"/>
    <w:rsid w:val="004072D3"/>
    <w:rsid w:val="004073B0"/>
    <w:rsid w:val="004074E0"/>
    <w:rsid w:val="0040752E"/>
    <w:rsid w:val="00407575"/>
    <w:rsid w:val="00407612"/>
    <w:rsid w:val="0040766E"/>
    <w:rsid w:val="004076EA"/>
    <w:rsid w:val="0040770B"/>
    <w:rsid w:val="00407B49"/>
    <w:rsid w:val="00407D3B"/>
    <w:rsid w:val="00407F95"/>
    <w:rsid w:val="00407FD6"/>
    <w:rsid w:val="0041029D"/>
    <w:rsid w:val="004102A7"/>
    <w:rsid w:val="004103A0"/>
    <w:rsid w:val="004105EC"/>
    <w:rsid w:val="004106E2"/>
    <w:rsid w:val="00410801"/>
    <w:rsid w:val="00410943"/>
    <w:rsid w:val="00410C24"/>
    <w:rsid w:val="00410E35"/>
    <w:rsid w:val="00410F22"/>
    <w:rsid w:val="00410F44"/>
    <w:rsid w:val="00411230"/>
    <w:rsid w:val="004113B8"/>
    <w:rsid w:val="004114EF"/>
    <w:rsid w:val="00411553"/>
    <w:rsid w:val="004116C3"/>
    <w:rsid w:val="004118C9"/>
    <w:rsid w:val="00411AD1"/>
    <w:rsid w:val="00411B6E"/>
    <w:rsid w:val="00411EB7"/>
    <w:rsid w:val="00412046"/>
    <w:rsid w:val="004120C5"/>
    <w:rsid w:val="0041249C"/>
    <w:rsid w:val="0041251C"/>
    <w:rsid w:val="00412697"/>
    <w:rsid w:val="004127FB"/>
    <w:rsid w:val="004128A6"/>
    <w:rsid w:val="00412905"/>
    <w:rsid w:val="004131C6"/>
    <w:rsid w:val="00413369"/>
    <w:rsid w:val="004134CF"/>
    <w:rsid w:val="004134FE"/>
    <w:rsid w:val="0041379F"/>
    <w:rsid w:val="004137A6"/>
    <w:rsid w:val="00413F76"/>
    <w:rsid w:val="00413FED"/>
    <w:rsid w:val="0041413E"/>
    <w:rsid w:val="0041425F"/>
    <w:rsid w:val="0041458B"/>
    <w:rsid w:val="004145AE"/>
    <w:rsid w:val="00414790"/>
    <w:rsid w:val="00414794"/>
    <w:rsid w:val="004147C6"/>
    <w:rsid w:val="004147F4"/>
    <w:rsid w:val="00414C3F"/>
    <w:rsid w:val="0041522E"/>
    <w:rsid w:val="0041539C"/>
    <w:rsid w:val="004154DB"/>
    <w:rsid w:val="00415547"/>
    <w:rsid w:val="0041577E"/>
    <w:rsid w:val="004157F6"/>
    <w:rsid w:val="004159C8"/>
    <w:rsid w:val="004159D3"/>
    <w:rsid w:val="004159F3"/>
    <w:rsid w:val="00415A14"/>
    <w:rsid w:val="00415A88"/>
    <w:rsid w:val="00415D67"/>
    <w:rsid w:val="00415EB3"/>
    <w:rsid w:val="00416091"/>
    <w:rsid w:val="0041616C"/>
    <w:rsid w:val="00416336"/>
    <w:rsid w:val="0041634C"/>
    <w:rsid w:val="00416374"/>
    <w:rsid w:val="004164F4"/>
    <w:rsid w:val="004165C6"/>
    <w:rsid w:val="00416702"/>
    <w:rsid w:val="0041685F"/>
    <w:rsid w:val="00416A66"/>
    <w:rsid w:val="00416BB5"/>
    <w:rsid w:val="00416C81"/>
    <w:rsid w:val="00416F3B"/>
    <w:rsid w:val="00417000"/>
    <w:rsid w:val="004171DB"/>
    <w:rsid w:val="004173A6"/>
    <w:rsid w:val="0041743D"/>
    <w:rsid w:val="004174FC"/>
    <w:rsid w:val="0041758E"/>
    <w:rsid w:val="004175ED"/>
    <w:rsid w:val="00417678"/>
    <w:rsid w:val="00417B71"/>
    <w:rsid w:val="00417BB1"/>
    <w:rsid w:val="00417D10"/>
    <w:rsid w:val="00417D61"/>
    <w:rsid w:val="00417F8E"/>
    <w:rsid w:val="004200EF"/>
    <w:rsid w:val="00420126"/>
    <w:rsid w:val="00420249"/>
    <w:rsid w:val="00420261"/>
    <w:rsid w:val="004203A1"/>
    <w:rsid w:val="004203CF"/>
    <w:rsid w:val="00420511"/>
    <w:rsid w:val="00420689"/>
    <w:rsid w:val="00420755"/>
    <w:rsid w:val="00420AB8"/>
    <w:rsid w:val="00420B09"/>
    <w:rsid w:val="00420CA5"/>
    <w:rsid w:val="00420CB7"/>
    <w:rsid w:val="00420CC8"/>
    <w:rsid w:val="00420EF3"/>
    <w:rsid w:val="004213C2"/>
    <w:rsid w:val="004213E8"/>
    <w:rsid w:val="0042156E"/>
    <w:rsid w:val="004215E7"/>
    <w:rsid w:val="0042192F"/>
    <w:rsid w:val="004219BD"/>
    <w:rsid w:val="004219D3"/>
    <w:rsid w:val="00421D4C"/>
    <w:rsid w:val="00421FC0"/>
    <w:rsid w:val="004222BF"/>
    <w:rsid w:val="004223C5"/>
    <w:rsid w:val="004224E1"/>
    <w:rsid w:val="00422540"/>
    <w:rsid w:val="00422717"/>
    <w:rsid w:val="0042274F"/>
    <w:rsid w:val="0042276E"/>
    <w:rsid w:val="00422A01"/>
    <w:rsid w:val="00422D62"/>
    <w:rsid w:val="00422DB5"/>
    <w:rsid w:val="004231F6"/>
    <w:rsid w:val="0042323D"/>
    <w:rsid w:val="004232D4"/>
    <w:rsid w:val="00423326"/>
    <w:rsid w:val="00423334"/>
    <w:rsid w:val="00423382"/>
    <w:rsid w:val="004235E2"/>
    <w:rsid w:val="0042370F"/>
    <w:rsid w:val="00423755"/>
    <w:rsid w:val="0042384C"/>
    <w:rsid w:val="004238E1"/>
    <w:rsid w:val="00423BC5"/>
    <w:rsid w:val="00423C9C"/>
    <w:rsid w:val="00423D85"/>
    <w:rsid w:val="004241DA"/>
    <w:rsid w:val="004242CC"/>
    <w:rsid w:val="0042454D"/>
    <w:rsid w:val="0042457B"/>
    <w:rsid w:val="00424606"/>
    <w:rsid w:val="00424628"/>
    <w:rsid w:val="00424844"/>
    <w:rsid w:val="00424ADE"/>
    <w:rsid w:val="00424E0A"/>
    <w:rsid w:val="00424E24"/>
    <w:rsid w:val="00424E58"/>
    <w:rsid w:val="00424E85"/>
    <w:rsid w:val="00424EFB"/>
    <w:rsid w:val="004251F8"/>
    <w:rsid w:val="004253B1"/>
    <w:rsid w:val="004253B3"/>
    <w:rsid w:val="0042548A"/>
    <w:rsid w:val="00425587"/>
    <w:rsid w:val="0042581D"/>
    <w:rsid w:val="004258D1"/>
    <w:rsid w:val="004258E3"/>
    <w:rsid w:val="00425A28"/>
    <w:rsid w:val="00425A93"/>
    <w:rsid w:val="00425B54"/>
    <w:rsid w:val="00425C97"/>
    <w:rsid w:val="00425D1D"/>
    <w:rsid w:val="00425FFD"/>
    <w:rsid w:val="00426237"/>
    <w:rsid w:val="004262F8"/>
    <w:rsid w:val="00426442"/>
    <w:rsid w:val="0042654A"/>
    <w:rsid w:val="004265DE"/>
    <w:rsid w:val="0042672F"/>
    <w:rsid w:val="00426889"/>
    <w:rsid w:val="004269C4"/>
    <w:rsid w:val="00426A44"/>
    <w:rsid w:val="00426A93"/>
    <w:rsid w:val="00426ADD"/>
    <w:rsid w:val="00426B52"/>
    <w:rsid w:val="00426C2C"/>
    <w:rsid w:val="00426C75"/>
    <w:rsid w:val="00426DFA"/>
    <w:rsid w:val="00426E95"/>
    <w:rsid w:val="0042702F"/>
    <w:rsid w:val="004270CD"/>
    <w:rsid w:val="0042727C"/>
    <w:rsid w:val="0042729A"/>
    <w:rsid w:val="004272ED"/>
    <w:rsid w:val="0042745C"/>
    <w:rsid w:val="004276E3"/>
    <w:rsid w:val="00427A7A"/>
    <w:rsid w:val="00427AF2"/>
    <w:rsid w:val="00427B9D"/>
    <w:rsid w:val="00427BFB"/>
    <w:rsid w:val="00427C17"/>
    <w:rsid w:val="00427C69"/>
    <w:rsid w:val="00427CFB"/>
    <w:rsid w:val="00427E62"/>
    <w:rsid w:val="00427E67"/>
    <w:rsid w:val="00427FF1"/>
    <w:rsid w:val="004300D1"/>
    <w:rsid w:val="00430178"/>
    <w:rsid w:val="0043042C"/>
    <w:rsid w:val="00430495"/>
    <w:rsid w:val="0043049C"/>
    <w:rsid w:val="004304D1"/>
    <w:rsid w:val="004305D1"/>
    <w:rsid w:val="0043063B"/>
    <w:rsid w:val="00430733"/>
    <w:rsid w:val="0043074D"/>
    <w:rsid w:val="004309E8"/>
    <w:rsid w:val="00430BD6"/>
    <w:rsid w:val="00430C24"/>
    <w:rsid w:val="00430D20"/>
    <w:rsid w:val="00430D65"/>
    <w:rsid w:val="00430EEA"/>
    <w:rsid w:val="00431149"/>
    <w:rsid w:val="0043189C"/>
    <w:rsid w:val="004318FF"/>
    <w:rsid w:val="00431C4F"/>
    <w:rsid w:val="00431CB1"/>
    <w:rsid w:val="00431DB5"/>
    <w:rsid w:val="00431E4B"/>
    <w:rsid w:val="00432075"/>
    <w:rsid w:val="0043207F"/>
    <w:rsid w:val="004320A0"/>
    <w:rsid w:val="00432150"/>
    <w:rsid w:val="00432327"/>
    <w:rsid w:val="004324B2"/>
    <w:rsid w:val="0043270B"/>
    <w:rsid w:val="00432780"/>
    <w:rsid w:val="004327BB"/>
    <w:rsid w:val="004327D0"/>
    <w:rsid w:val="00432904"/>
    <w:rsid w:val="00432DD8"/>
    <w:rsid w:val="00432F8F"/>
    <w:rsid w:val="00432F9E"/>
    <w:rsid w:val="00432FA5"/>
    <w:rsid w:val="00432FBD"/>
    <w:rsid w:val="00433106"/>
    <w:rsid w:val="004333A7"/>
    <w:rsid w:val="0043348A"/>
    <w:rsid w:val="0043359F"/>
    <w:rsid w:val="0043360D"/>
    <w:rsid w:val="004336CF"/>
    <w:rsid w:val="00433A93"/>
    <w:rsid w:val="00433B40"/>
    <w:rsid w:val="00433D8A"/>
    <w:rsid w:val="00434066"/>
    <w:rsid w:val="00434129"/>
    <w:rsid w:val="004343E1"/>
    <w:rsid w:val="004345A7"/>
    <w:rsid w:val="00434754"/>
    <w:rsid w:val="004347EA"/>
    <w:rsid w:val="0043480E"/>
    <w:rsid w:val="0043487F"/>
    <w:rsid w:val="00434C24"/>
    <w:rsid w:val="00434D46"/>
    <w:rsid w:val="00434F58"/>
    <w:rsid w:val="00434F9F"/>
    <w:rsid w:val="00435075"/>
    <w:rsid w:val="0043517D"/>
    <w:rsid w:val="00435248"/>
    <w:rsid w:val="0043542F"/>
    <w:rsid w:val="004354B2"/>
    <w:rsid w:val="00435525"/>
    <w:rsid w:val="004355EB"/>
    <w:rsid w:val="00435602"/>
    <w:rsid w:val="004356FA"/>
    <w:rsid w:val="004357C6"/>
    <w:rsid w:val="004358F4"/>
    <w:rsid w:val="00435BD7"/>
    <w:rsid w:val="00435CCF"/>
    <w:rsid w:val="00435D64"/>
    <w:rsid w:val="00435F8E"/>
    <w:rsid w:val="00436015"/>
    <w:rsid w:val="0043614E"/>
    <w:rsid w:val="0043625A"/>
    <w:rsid w:val="004363C9"/>
    <w:rsid w:val="00436696"/>
    <w:rsid w:val="004366E4"/>
    <w:rsid w:val="004367DD"/>
    <w:rsid w:val="004369EC"/>
    <w:rsid w:val="00436A16"/>
    <w:rsid w:val="00436A23"/>
    <w:rsid w:val="00436A3B"/>
    <w:rsid w:val="00436C1B"/>
    <w:rsid w:val="00436C89"/>
    <w:rsid w:val="00436D04"/>
    <w:rsid w:val="00436D41"/>
    <w:rsid w:val="00436D7C"/>
    <w:rsid w:val="00436F3D"/>
    <w:rsid w:val="0043705E"/>
    <w:rsid w:val="004371AB"/>
    <w:rsid w:val="00437563"/>
    <w:rsid w:val="00437882"/>
    <w:rsid w:val="00437895"/>
    <w:rsid w:val="004379E7"/>
    <w:rsid w:val="00437E77"/>
    <w:rsid w:val="00440100"/>
    <w:rsid w:val="00440187"/>
    <w:rsid w:val="00440271"/>
    <w:rsid w:val="004402A7"/>
    <w:rsid w:val="0044035D"/>
    <w:rsid w:val="004405A9"/>
    <w:rsid w:val="004405FB"/>
    <w:rsid w:val="0044072B"/>
    <w:rsid w:val="00440850"/>
    <w:rsid w:val="00440851"/>
    <w:rsid w:val="00440EA5"/>
    <w:rsid w:val="00440F14"/>
    <w:rsid w:val="004410F5"/>
    <w:rsid w:val="00441413"/>
    <w:rsid w:val="0044142F"/>
    <w:rsid w:val="004414DC"/>
    <w:rsid w:val="00441BE0"/>
    <w:rsid w:val="00441C4B"/>
    <w:rsid w:val="00441CC8"/>
    <w:rsid w:val="00441EE5"/>
    <w:rsid w:val="004421BB"/>
    <w:rsid w:val="004423E3"/>
    <w:rsid w:val="004425C2"/>
    <w:rsid w:val="004426FE"/>
    <w:rsid w:val="00442824"/>
    <w:rsid w:val="00442C3C"/>
    <w:rsid w:val="00442D24"/>
    <w:rsid w:val="00442FFB"/>
    <w:rsid w:val="004430FD"/>
    <w:rsid w:val="00443429"/>
    <w:rsid w:val="00443586"/>
    <w:rsid w:val="004435E2"/>
    <w:rsid w:val="00443787"/>
    <w:rsid w:val="004439AB"/>
    <w:rsid w:val="00443A73"/>
    <w:rsid w:val="00443B81"/>
    <w:rsid w:val="00443BC6"/>
    <w:rsid w:val="00443BC8"/>
    <w:rsid w:val="00443C12"/>
    <w:rsid w:val="00443C38"/>
    <w:rsid w:val="00443D6F"/>
    <w:rsid w:val="004440C8"/>
    <w:rsid w:val="004442A7"/>
    <w:rsid w:val="00444373"/>
    <w:rsid w:val="0044467B"/>
    <w:rsid w:val="004446AB"/>
    <w:rsid w:val="00444783"/>
    <w:rsid w:val="00444901"/>
    <w:rsid w:val="00444934"/>
    <w:rsid w:val="00444BB3"/>
    <w:rsid w:val="00444D11"/>
    <w:rsid w:val="00444E10"/>
    <w:rsid w:val="00444F5E"/>
    <w:rsid w:val="00445109"/>
    <w:rsid w:val="004452F8"/>
    <w:rsid w:val="00445513"/>
    <w:rsid w:val="00445551"/>
    <w:rsid w:val="00445625"/>
    <w:rsid w:val="00445907"/>
    <w:rsid w:val="00445946"/>
    <w:rsid w:val="00445B46"/>
    <w:rsid w:val="00445CFF"/>
    <w:rsid w:val="00445FE4"/>
    <w:rsid w:val="004462AF"/>
    <w:rsid w:val="004463B5"/>
    <w:rsid w:val="00446424"/>
    <w:rsid w:val="00446458"/>
    <w:rsid w:val="0044662A"/>
    <w:rsid w:val="00446A7A"/>
    <w:rsid w:val="00446F0B"/>
    <w:rsid w:val="00447204"/>
    <w:rsid w:val="004472A7"/>
    <w:rsid w:val="004472B1"/>
    <w:rsid w:val="004472B2"/>
    <w:rsid w:val="00447439"/>
    <w:rsid w:val="0044743A"/>
    <w:rsid w:val="004474AB"/>
    <w:rsid w:val="004474CC"/>
    <w:rsid w:val="0044759B"/>
    <w:rsid w:val="0044777E"/>
    <w:rsid w:val="004478FA"/>
    <w:rsid w:val="00447A7C"/>
    <w:rsid w:val="00447C86"/>
    <w:rsid w:val="0045009C"/>
    <w:rsid w:val="004500A9"/>
    <w:rsid w:val="00450371"/>
    <w:rsid w:val="00450532"/>
    <w:rsid w:val="0045061F"/>
    <w:rsid w:val="00450669"/>
    <w:rsid w:val="00450778"/>
    <w:rsid w:val="0045078B"/>
    <w:rsid w:val="00450D3B"/>
    <w:rsid w:val="00451138"/>
    <w:rsid w:val="004515F8"/>
    <w:rsid w:val="0045169D"/>
    <w:rsid w:val="00451768"/>
    <w:rsid w:val="0045179C"/>
    <w:rsid w:val="004518D5"/>
    <w:rsid w:val="00451999"/>
    <w:rsid w:val="004519D6"/>
    <w:rsid w:val="004519E9"/>
    <w:rsid w:val="00451A82"/>
    <w:rsid w:val="00451B06"/>
    <w:rsid w:val="00451BEB"/>
    <w:rsid w:val="00451C8C"/>
    <w:rsid w:val="004520FE"/>
    <w:rsid w:val="0045210E"/>
    <w:rsid w:val="0045224A"/>
    <w:rsid w:val="0045237D"/>
    <w:rsid w:val="004525A7"/>
    <w:rsid w:val="004526BF"/>
    <w:rsid w:val="004527C0"/>
    <w:rsid w:val="0045291C"/>
    <w:rsid w:val="00453116"/>
    <w:rsid w:val="004531F0"/>
    <w:rsid w:val="0045321E"/>
    <w:rsid w:val="004532F7"/>
    <w:rsid w:val="00453554"/>
    <w:rsid w:val="00453871"/>
    <w:rsid w:val="0045388F"/>
    <w:rsid w:val="004539B9"/>
    <w:rsid w:val="00453A24"/>
    <w:rsid w:val="00453A90"/>
    <w:rsid w:val="00453AB3"/>
    <w:rsid w:val="00453DEF"/>
    <w:rsid w:val="004540AC"/>
    <w:rsid w:val="0045426D"/>
    <w:rsid w:val="004542AA"/>
    <w:rsid w:val="004543E4"/>
    <w:rsid w:val="004544CB"/>
    <w:rsid w:val="004548E5"/>
    <w:rsid w:val="00454ACD"/>
    <w:rsid w:val="00454B27"/>
    <w:rsid w:val="00454C89"/>
    <w:rsid w:val="00454E3A"/>
    <w:rsid w:val="00454F08"/>
    <w:rsid w:val="00454F85"/>
    <w:rsid w:val="00454FB7"/>
    <w:rsid w:val="00455105"/>
    <w:rsid w:val="004552C6"/>
    <w:rsid w:val="00455856"/>
    <w:rsid w:val="004558B8"/>
    <w:rsid w:val="004559C2"/>
    <w:rsid w:val="00455BBE"/>
    <w:rsid w:val="00455BCF"/>
    <w:rsid w:val="00455CC4"/>
    <w:rsid w:val="00455CED"/>
    <w:rsid w:val="00455E20"/>
    <w:rsid w:val="00455E2D"/>
    <w:rsid w:val="00455EAC"/>
    <w:rsid w:val="00455EEE"/>
    <w:rsid w:val="00455F1F"/>
    <w:rsid w:val="004560A1"/>
    <w:rsid w:val="00456114"/>
    <w:rsid w:val="004561E6"/>
    <w:rsid w:val="0045623E"/>
    <w:rsid w:val="004564CB"/>
    <w:rsid w:val="00456711"/>
    <w:rsid w:val="00456971"/>
    <w:rsid w:val="00456AC7"/>
    <w:rsid w:val="00456C92"/>
    <w:rsid w:val="004571CB"/>
    <w:rsid w:val="00457222"/>
    <w:rsid w:val="0045733C"/>
    <w:rsid w:val="0045742D"/>
    <w:rsid w:val="004577E9"/>
    <w:rsid w:val="004577F5"/>
    <w:rsid w:val="00457B89"/>
    <w:rsid w:val="00457C5E"/>
    <w:rsid w:val="00457C65"/>
    <w:rsid w:val="00457D74"/>
    <w:rsid w:val="00460073"/>
    <w:rsid w:val="00460091"/>
    <w:rsid w:val="00460207"/>
    <w:rsid w:val="0046026D"/>
    <w:rsid w:val="0046027A"/>
    <w:rsid w:val="0046039C"/>
    <w:rsid w:val="004605CC"/>
    <w:rsid w:val="00460671"/>
    <w:rsid w:val="0046072D"/>
    <w:rsid w:val="00460921"/>
    <w:rsid w:val="00460958"/>
    <w:rsid w:val="00460B1D"/>
    <w:rsid w:val="00460C75"/>
    <w:rsid w:val="00460D8B"/>
    <w:rsid w:val="00460E3E"/>
    <w:rsid w:val="0046110A"/>
    <w:rsid w:val="00461171"/>
    <w:rsid w:val="004612B2"/>
    <w:rsid w:val="004612C8"/>
    <w:rsid w:val="0046136B"/>
    <w:rsid w:val="004614A1"/>
    <w:rsid w:val="0046164D"/>
    <w:rsid w:val="004616E5"/>
    <w:rsid w:val="004616FF"/>
    <w:rsid w:val="0046194F"/>
    <w:rsid w:val="0046196F"/>
    <w:rsid w:val="00461989"/>
    <w:rsid w:val="00461A12"/>
    <w:rsid w:val="00461C00"/>
    <w:rsid w:val="00461F50"/>
    <w:rsid w:val="00462012"/>
    <w:rsid w:val="004622A1"/>
    <w:rsid w:val="004622D0"/>
    <w:rsid w:val="00462337"/>
    <w:rsid w:val="004623D6"/>
    <w:rsid w:val="00462420"/>
    <w:rsid w:val="00462545"/>
    <w:rsid w:val="0046260A"/>
    <w:rsid w:val="004627E2"/>
    <w:rsid w:val="00462ADC"/>
    <w:rsid w:val="00462B09"/>
    <w:rsid w:val="00462B31"/>
    <w:rsid w:val="00462BA8"/>
    <w:rsid w:val="00462F21"/>
    <w:rsid w:val="00462FE9"/>
    <w:rsid w:val="004631AF"/>
    <w:rsid w:val="00463337"/>
    <w:rsid w:val="00463448"/>
    <w:rsid w:val="004634C9"/>
    <w:rsid w:val="0046360A"/>
    <w:rsid w:val="00463625"/>
    <w:rsid w:val="004636FA"/>
    <w:rsid w:val="004637D9"/>
    <w:rsid w:val="004637EA"/>
    <w:rsid w:val="00463B5E"/>
    <w:rsid w:val="00463BA8"/>
    <w:rsid w:val="00463BE4"/>
    <w:rsid w:val="00463ED6"/>
    <w:rsid w:val="00463F41"/>
    <w:rsid w:val="0046400B"/>
    <w:rsid w:val="004641A0"/>
    <w:rsid w:val="004641E2"/>
    <w:rsid w:val="00464207"/>
    <w:rsid w:val="0046434B"/>
    <w:rsid w:val="00464684"/>
    <w:rsid w:val="00464850"/>
    <w:rsid w:val="004648AD"/>
    <w:rsid w:val="00464942"/>
    <w:rsid w:val="00464A82"/>
    <w:rsid w:val="00464B8B"/>
    <w:rsid w:val="00464C55"/>
    <w:rsid w:val="00464C68"/>
    <w:rsid w:val="00464EE0"/>
    <w:rsid w:val="00465180"/>
    <w:rsid w:val="004651C0"/>
    <w:rsid w:val="00465235"/>
    <w:rsid w:val="0046543E"/>
    <w:rsid w:val="00465467"/>
    <w:rsid w:val="00465573"/>
    <w:rsid w:val="00465914"/>
    <w:rsid w:val="00465EB3"/>
    <w:rsid w:val="00465EEC"/>
    <w:rsid w:val="00465FAC"/>
    <w:rsid w:val="004660B0"/>
    <w:rsid w:val="004663D3"/>
    <w:rsid w:val="00466A43"/>
    <w:rsid w:val="00466AF9"/>
    <w:rsid w:val="00466B08"/>
    <w:rsid w:val="00466C9D"/>
    <w:rsid w:val="00466DAD"/>
    <w:rsid w:val="00466E99"/>
    <w:rsid w:val="00466FCE"/>
    <w:rsid w:val="004670AB"/>
    <w:rsid w:val="004673A5"/>
    <w:rsid w:val="00467887"/>
    <w:rsid w:val="00467A4A"/>
    <w:rsid w:val="00467AF4"/>
    <w:rsid w:val="004701EB"/>
    <w:rsid w:val="00470389"/>
    <w:rsid w:val="004703DA"/>
    <w:rsid w:val="0047041E"/>
    <w:rsid w:val="00470628"/>
    <w:rsid w:val="00470750"/>
    <w:rsid w:val="004707AC"/>
    <w:rsid w:val="004707B9"/>
    <w:rsid w:val="00470893"/>
    <w:rsid w:val="00470B58"/>
    <w:rsid w:val="00470B9B"/>
    <w:rsid w:val="00470CFE"/>
    <w:rsid w:val="00470E61"/>
    <w:rsid w:val="0047142C"/>
    <w:rsid w:val="0047160F"/>
    <w:rsid w:val="0047162F"/>
    <w:rsid w:val="0047166D"/>
    <w:rsid w:val="00471856"/>
    <w:rsid w:val="00471872"/>
    <w:rsid w:val="00471979"/>
    <w:rsid w:val="00471AE7"/>
    <w:rsid w:val="00471DB0"/>
    <w:rsid w:val="00471F03"/>
    <w:rsid w:val="00471FAB"/>
    <w:rsid w:val="00472005"/>
    <w:rsid w:val="004720F3"/>
    <w:rsid w:val="004722B1"/>
    <w:rsid w:val="0047232A"/>
    <w:rsid w:val="004724F2"/>
    <w:rsid w:val="0047253B"/>
    <w:rsid w:val="004729FC"/>
    <w:rsid w:val="00472A2E"/>
    <w:rsid w:val="00472A7E"/>
    <w:rsid w:val="00472ACB"/>
    <w:rsid w:val="00472BF4"/>
    <w:rsid w:val="0047320D"/>
    <w:rsid w:val="00473445"/>
    <w:rsid w:val="004735E8"/>
    <w:rsid w:val="004737D3"/>
    <w:rsid w:val="00473928"/>
    <w:rsid w:val="0047392B"/>
    <w:rsid w:val="00473A94"/>
    <w:rsid w:val="00473C90"/>
    <w:rsid w:val="00473CBB"/>
    <w:rsid w:val="00473CDB"/>
    <w:rsid w:val="00473F5F"/>
    <w:rsid w:val="0047410D"/>
    <w:rsid w:val="00474263"/>
    <w:rsid w:val="00474633"/>
    <w:rsid w:val="004746E3"/>
    <w:rsid w:val="0047475B"/>
    <w:rsid w:val="00474984"/>
    <w:rsid w:val="00474D61"/>
    <w:rsid w:val="00474FE9"/>
    <w:rsid w:val="00475034"/>
    <w:rsid w:val="004750ED"/>
    <w:rsid w:val="00475226"/>
    <w:rsid w:val="00475260"/>
    <w:rsid w:val="0047539C"/>
    <w:rsid w:val="004753D8"/>
    <w:rsid w:val="0047552A"/>
    <w:rsid w:val="004755D5"/>
    <w:rsid w:val="00475674"/>
    <w:rsid w:val="004756B9"/>
    <w:rsid w:val="00475917"/>
    <w:rsid w:val="004759AB"/>
    <w:rsid w:val="00475BC8"/>
    <w:rsid w:val="00475CF0"/>
    <w:rsid w:val="00475D13"/>
    <w:rsid w:val="00475DF5"/>
    <w:rsid w:val="00475E50"/>
    <w:rsid w:val="00475E54"/>
    <w:rsid w:val="00475F90"/>
    <w:rsid w:val="00476135"/>
    <w:rsid w:val="00476549"/>
    <w:rsid w:val="00476721"/>
    <w:rsid w:val="0047686B"/>
    <w:rsid w:val="0047692B"/>
    <w:rsid w:val="00476B63"/>
    <w:rsid w:val="00476C2F"/>
    <w:rsid w:val="00476D14"/>
    <w:rsid w:val="00476D8B"/>
    <w:rsid w:val="00476E98"/>
    <w:rsid w:val="00476EAE"/>
    <w:rsid w:val="00476FBF"/>
    <w:rsid w:val="0047733B"/>
    <w:rsid w:val="004774C5"/>
    <w:rsid w:val="004775ED"/>
    <w:rsid w:val="004778C0"/>
    <w:rsid w:val="00477952"/>
    <w:rsid w:val="00477B60"/>
    <w:rsid w:val="00477E1C"/>
    <w:rsid w:val="00477E75"/>
    <w:rsid w:val="00477F5D"/>
    <w:rsid w:val="00477FF7"/>
    <w:rsid w:val="0048004F"/>
    <w:rsid w:val="004800C0"/>
    <w:rsid w:val="0048045C"/>
    <w:rsid w:val="004805AE"/>
    <w:rsid w:val="004805C0"/>
    <w:rsid w:val="00480959"/>
    <w:rsid w:val="00480B03"/>
    <w:rsid w:val="00480C70"/>
    <w:rsid w:val="00480CC5"/>
    <w:rsid w:val="00480D07"/>
    <w:rsid w:val="004810EC"/>
    <w:rsid w:val="00481112"/>
    <w:rsid w:val="004811D5"/>
    <w:rsid w:val="0048129B"/>
    <w:rsid w:val="00481594"/>
    <w:rsid w:val="00481596"/>
    <w:rsid w:val="00481601"/>
    <w:rsid w:val="00481607"/>
    <w:rsid w:val="00481611"/>
    <w:rsid w:val="004816E2"/>
    <w:rsid w:val="004818C9"/>
    <w:rsid w:val="004818FF"/>
    <w:rsid w:val="00481AF0"/>
    <w:rsid w:val="00481BB3"/>
    <w:rsid w:val="00481BF5"/>
    <w:rsid w:val="00481FC5"/>
    <w:rsid w:val="00482028"/>
    <w:rsid w:val="0048215F"/>
    <w:rsid w:val="0048224C"/>
    <w:rsid w:val="00482389"/>
    <w:rsid w:val="004826B1"/>
    <w:rsid w:val="00482869"/>
    <w:rsid w:val="00482943"/>
    <w:rsid w:val="00482ADC"/>
    <w:rsid w:val="00482C93"/>
    <w:rsid w:val="00482E37"/>
    <w:rsid w:val="00482F79"/>
    <w:rsid w:val="00483122"/>
    <w:rsid w:val="00483164"/>
    <w:rsid w:val="0048325F"/>
    <w:rsid w:val="00483268"/>
    <w:rsid w:val="0048336B"/>
    <w:rsid w:val="004833CD"/>
    <w:rsid w:val="004834A1"/>
    <w:rsid w:val="00483980"/>
    <w:rsid w:val="00483A12"/>
    <w:rsid w:val="00483AD7"/>
    <w:rsid w:val="00483C72"/>
    <w:rsid w:val="00483D11"/>
    <w:rsid w:val="00483D1B"/>
    <w:rsid w:val="00483D20"/>
    <w:rsid w:val="00483F9A"/>
    <w:rsid w:val="0048406D"/>
    <w:rsid w:val="00484146"/>
    <w:rsid w:val="004847BA"/>
    <w:rsid w:val="0048487D"/>
    <w:rsid w:val="0048489A"/>
    <w:rsid w:val="00484B23"/>
    <w:rsid w:val="00484C46"/>
    <w:rsid w:val="00484CA2"/>
    <w:rsid w:val="00484DC1"/>
    <w:rsid w:val="00484DCA"/>
    <w:rsid w:val="00484EF7"/>
    <w:rsid w:val="004851FE"/>
    <w:rsid w:val="0048520E"/>
    <w:rsid w:val="00485373"/>
    <w:rsid w:val="0048542B"/>
    <w:rsid w:val="004856EF"/>
    <w:rsid w:val="0048598C"/>
    <w:rsid w:val="00485998"/>
    <w:rsid w:val="00485A0B"/>
    <w:rsid w:val="00485C1A"/>
    <w:rsid w:val="00485D8F"/>
    <w:rsid w:val="00485E62"/>
    <w:rsid w:val="00485E8A"/>
    <w:rsid w:val="004862DE"/>
    <w:rsid w:val="004864FB"/>
    <w:rsid w:val="0048673D"/>
    <w:rsid w:val="0048682B"/>
    <w:rsid w:val="004868FB"/>
    <w:rsid w:val="004869B5"/>
    <w:rsid w:val="004869ED"/>
    <w:rsid w:val="00486A2F"/>
    <w:rsid w:val="00486CD4"/>
    <w:rsid w:val="00486D6B"/>
    <w:rsid w:val="00487100"/>
    <w:rsid w:val="00487117"/>
    <w:rsid w:val="0048722F"/>
    <w:rsid w:val="004872C2"/>
    <w:rsid w:val="004874DE"/>
    <w:rsid w:val="004874FC"/>
    <w:rsid w:val="00487826"/>
    <w:rsid w:val="00487866"/>
    <w:rsid w:val="0048789C"/>
    <w:rsid w:val="00487D4E"/>
    <w:rsid w:val="00487F28"/>
    <w:rsid w:val="00490185"/>
    <w:rsid w:val="004901B6"/>
    <w:rsid w:val="00490485"/>
    <w:rsid w:val="00490532"/>
    <w:rsid w:val="00490648"/>
    <w:rsid w:val="00490649"/>
    <w:rsid w:val="004907BE"/>
    <w:rsid w:val="004908F2"/>
    <w:rsid w:val="0049093B"/>
    <w:rsid w:val="00490956"/>
    <w:rsid w:val="00490C46"/>
    <w:rsid w:val="00490E84"/>
    <w:rsid w:val="00490E94"/>
    <w:rsid w:val="00490EBE"/>
    <w:rsid w:val="00490EE3"/>
    <w:rsid w:val="0049116C"/>
    <w:rsid w:val="00491294"/>
    <w:rsid w:val="00491296"/>
    <w:rsid w:val="0049143D"/>
    <w:rsid w:val="004917C1"/>
    <w:rsid w:val="004918A0"/>
    <w:rsid w:val="00491C03"/>
    <w:rsid w:val="00491D94"/>
    <w:rsid w:val="00491DB5"/>
    <w:rsid w:val="00491FE8"/>
    <w:rsid w:val="004924E5"/>
    <w:rsid w:val="00492597"/>
    <w:rsid w:val="00492619"/>
    <w:rsid w:val="00492628"/>
    <w:rsid w:val="004927F3"/>
    <w:rsid w:val="0049288E"/>
    <w:rsid w:val="00492968"/>
    <w:rsid w:val="00492BB0"/>
    <w:rsid w:val="00492BF2"/>
    <w:rsid w:val="00492C6E"/>
    <w:rsid w:val="00492CFD"/>
    <w:rsid w:val="00492F52"/>
    <w:rsid w:val="0049313A"/>
    <w:rsid w:val="0049324D"/>
    <w:rsid w:val="004932F2"/>
    <w:rsid w:val="0049341C"/>
    <w:rsid w:val="0049349F"/>
    <w:rsid w:val="004934D2"/>
    <w:rsid w:val="004935A4"/>
    <w:rsid w:val="004938AA"/>
    <w:rsid w:val="00493ADE"/>
    <w:rsid w:val="00493D08"/>
    <w:rsid w:val="0049432F"/>
    <w:rsid w:val="004943CD"/>
    <w:rsid w:val="004944EB"/>
    <w:rsid w:val="004949AE"/>
    <w:rsid w:val="004949D8"/>
    <w:rsid w:val="00494CB2"/>
    <w:rsid w:val="00494DF2"/>
    <w:rsid w:val="00494E75"/>
    <w:rsid w:val="00494EFE"/>
    <w:rsid w:val="00494F62"/>
    <w:rsid w:val="00495071"/>
    <w:rsid w:val="004951B9"/>
    <w:rsid w:val="0049537D"/>
    <w:rsid w:val="00495447"/>
    <w:rsid w:val="0049552C"/>
    <w:rsid w:val="00495671"/>
    <w:rsid w:val="0049567F"/>
    <w:rsid w:val="00495C70"/>
    <w:rsid w:val="00495F5C"/>
    <w:rsid w:val="0049608E"/>
    <w:rsid w:val="004961DB"/>
    <w:rsid w:val="0049634A"/>
    <w:rsid w:val="00496363"/>
    <w:rsid w:val="00496534"/>
    <w:rsid w:val="0049653E"/>
    <w:rsid w:val="004965BE"/>
    <w:rsid w:val="0049661D"/>
    <w:rsid w:val="004966A8"/>
    <w:rsid w:val="00496804"/>
    <w:rsid w:val="00496911"/>
    <w:rsid w:val="0049699A"/>
    <w:rsid w:val="004969B9"/>
    <w:rsid w:val="00496AAB"/>
    <w:rsid w:val="00496BEF"/>
    <w:rsid w:val="00496D10"/>
    <w:rsid w:val="00496DC2"/>
    <w:rsid w:val="00496E38"/>
    <w:rsid w:val="00496FF0"/>
    <w:rsid w:val="004973D0"/>
    <w:rsid w:val="004974E2"/>
    <w:rsid w:val="00497567"/>
    <w:rsid w:val="004975DB"/>
    <w:rsid w:val="00497801"/>
    <w:rsid w:val="00497AF2"/>
    <w:rsid w:val="00497C03"/>
    <w:rsid w:val="00497C47"/>
    <w:rsid w:val="004A01AA"/>
    <w:rsid w:val="004A01E1"/>
    <w:rsid w:val="004A021E"/>
    <w:rsid w:val="004A0449"/>
    <w:rsid w:val="004A056E"/>
    <w:rsid w:val="004A0617"/>
    <w:rsid w:val="004A06A3"/>
    <w:rsid w:val="004A06A9"/>
    <w:rsid w:val="004A06EE"/>
    <w:rsid w:val="004A0816"/>
    <w:rsid w:val="004A099F"/>
    <w:rsid w:val="004A0B70"/>
    <w:rsid w:val="004A0D01"/>
    <w:rsid w:val="004A0D33"/>
    <w:rsid w:val="004A0DEE"/>
    <w:rsid w:val="004A0E00"/>
    <w:rsid w:val="004A0F5D"/>
    <w:rsid w:val="004A1107"/>
    <w:rsid w:val="004A12AC"/>
    <w:rsid w:val="004A12D7"/>
    <w:rsid w:val="004A12FA"/>
    <w:rsid w:val="004A15F7"/>
    <w:rsid w:val="004A1600"/>
    <w:rsid w:val="004A1712"/>
    <w:rsid w:val="004A17D4"/>
    <w:rsid w:val="004A1806"/>
    <w:rsid w:val="004A1AE5"/>
    <w:rsid w:val="004A1DAA"/>
    <w:rsid w:val="004A1FFF"/>
    <w:rsid w:val="004A201F"/>
    <w:rsid w:val="004A2029"/>
    <w:rsid w:val="004A2073"/>
    <w:rsid w:val="004A2094"/>
    <w:rsid w:val="004A2229"/>
    <w:rsid w:val="004A22E3"/>
    <w:rsid w:val="004A23B8"/>
    <w:rsid w:val="004A23C0"/>
    <w:rsid w:val="004A28D4"/>
    <w:rsid w:val="004A2908"/>
    <w:rsid w:val="004A2A24"/>
    <w:rsid w:val="004A2B80"/>
    <w:rsid w:val="004A2BE1"/>
    <w:rsid w:val="004A2E44"/>
    <w:rsid w:val="004A2F25"/>
    <w:rsid w:val="004A2FA1"/>
    <w:rsid w:val="004A328E"/>
    <w:rsid w:val="004A32C1"/>
    <w:rsid w:val="004A3430"/>
    <w:rsid w:val="004A3451"/>
    <w:rsid w:val="004A355F"/>
    <w:rsid w:val="004A3566"/>
    <w:rsid w:val="004A366E"/>
    <w:rsid w:val="004A36C0"/>
    <w:rsid w:val="004A38DD"/>
    <w:rsid w:val="004A396D"/>
    <w:rsid w:val="004A39DC"/>
    <w:rsid w:val="004A3A95"/>
    <w:rsid w:val="004A3AA3"/>
    <w:rsid w:val="004A3AC7"/>
    <w:rsid w:val="004A3CA5"/>
    <w:rsid w:val="004A3CAA"/>
    <w:rsid w:val="004A3CB9"/>
    <w:rsid w:val="004A3DDE"/>
    <w:rsid w:val="004A3EAF"/>
    <w:rsid w:val="004A3F73"/>
    <w:rsid w:val="004A4256"/>
    <w:rsid w:val="004A43A8"/>
    <w:rsid w:val="004A4444"/>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5EF6"/>
    <w:rsid w:val="004A68C4"/>
    <w:rsid w:val="004A6D7E"/>
    <w:rsid w:val="004A6D93"/>
    <w:rsid w:val="004A6E52"/>
    <w:rsid w:val="004A705C"/>
    <w:rsid w:val="004A7172"/>
    <w:rsid w:val="004A7276"/>
    <w:rsid w:val="004A746B"/>
    <w:rsid w:val="004A7495"/>
    <w:rsid w:val="004A766B"/>
    <w:rsid w:val="004A770C"/>
    <w:rsid w:val="004A784D"/>
    <w:rsid w:val="004A799C"/>
    <w:rsid w:val="004A79FD"/>
    <w:rsid w:val="004A7A73"/>
    <w:rsid w:val="004A7ADB"/>
    <w:rsid w:val="004A7C6E"/>
    <w:rsid w:val="004A7CF2"/>
    <w:rsid w:val="004A7EE7"/>
    <w:rsid w:val="004A7EF7"/>
    <w:rsid w:val="004A7FB0"/>
    <w:rsid w:val="004B041F"/>
    <w:rsid w:val="004B0600"/>
    <w:rsid w:val="004B0706"/>
    <w:rsid w:val="004B0780"/>
    <w:rsid w:val="004B0787"/>
    <w:rsid w:val="004B096F"/>
    <w:rsid w:val="004B0BD5"/>
    <w:rsid w:val="004B0D15"/>
    <w:rsid w:val="004B0D7C"/>
    <w:rsid w:val="004B0F6E"/>
    <w:rsid w:val="004B11B4"/>
    <w:rsid w:val="004B11F3"/>
    <w:rsid w:val="004B1313"/>
    <w:rsid w:val="004B169E"/>
    <w:rsid w:val="004B1956"/>
    <w:rsid w:val="004B19BB"/>
    <w:rsid w:val="004B1A1F"/>
    <w:rsid w:val="004B1ADF"/>
    <w:rsid w:val="004B1C42"/>
    <w:rsid w:val="004B1C5D"/>
    <w:rsid w:val="004B1DE8"/>
    <w:rsid w:val="004B22A8"/>
    <w:rsid w:val="004B2391"/>
    <w:rsid w:val="004B2450"/>
    <w:rsid w:val="004B24DB"/>
    <w:rsid w:val="004B269E"/>
    <w:rsid w:val="004B2700"/>
    <w:rsid w:val="004B2771"/>
    <w:rsid w:val="004B28AF"/>
    <w:rsid w:val="004B296D"/>
    <w:rsid w:val="004B2B31"/>
    <w:rsid w:val="004B2C33"/>
    <w:rsid w:val="004B2C85"/>
    <w:rsid w:val="004B2CDB"/>
    <w:rsid w:val="004B2D10"/>
    <w:rsid w:val="004B2DE8"/>
    <w:rsid w:val="004B2F6E"/>
    <w:rsid w:val="004B30AC"/>
    <w:rsid w:val="004B3107"/>
    <w:rsid w:val="004B3395"/>
    <w:rsid w:val="004B350E"/>
    <w:rsid w:val="004B355B"/>
    <w:rsid w:val="004B3C3F"/>
    <w:rsid w:val="004B3D56"/>
    <w:rsid w:val="004B3E6C"/>
    <w:rsid w:val="004B4170"/>
    <w:rsid w:val="004B42FF"/>
    <w:rsid w:val="004B4473"/>
    <w:rsid w:val="004B45A2"/>
    <w:rsid w:val="004B46C3"/>
    <w:rsid w:val="004B4759"/>
    <w:rsid w:val="004B4789"/>
    <w:rsid w:val="004B4A0F"/>
    <w:rsid w:val="004B4EDB"/>
    <w:rsid w:val="004B4F6B"/>
    <w:rsid w:val="004B50E0"/>
    <w:rsid w:val="004B5101"/>
    <w:rsid w:val="004B5329"/>
    <w:rsid w:val="004B5362"/>
    <w:rsid w:val="004B5585"/>
    <w:rsid w:val="004B55EC"/>
    <w:rsid w:val="004B591A"/>
    <w:rsid w:val="004B59ED"/>
    <w:rsid w:val="004B5B2F"/>
    <w:rsid w:val="004B5B4B"/>
    <w:rsid w:val="004B5C3A"/>
    <w:rsid w:val="004B5D5B"/>
    <w:rsid w:val="004B5DEC"/>
    <w:rsid w:val="004B6037"/>
    <w:rsid w:val="004B6208"/>
    <w:rsid w:val="004B62EA"/>
    <w:rsid w:val="004B6301"/>
    <w:rsid w:val="004B64D8"/>
    <w:rsid w:val="004B6608"/>
    <w:rsid w:val="004B6866"/>
    <w:rsid w:val="004B6BDF"/>
    <w:rsid w:val="004B6DEA"/>
    <w:rsid w:val="004B6FFB"/>
    <w:rsid w:val="004B7015"/>
    <w:rsid w:val="004B711C"/>
    <w:rsid w:val="004B725D"/>
    <w:rsid w:val="004B7311"/>
    <w:rsid w:val="004B759F"/>
    <w:rsid w:val="004B76DB"/>
    <w:rsid w:val="004B78B9"/>
    <w:rsid w:val="004B795F"/>
    <w:rsid w:val="004B7A61"/>
    <w:rsid w:val="004B7A63"/>
    <w:rsid w:val="004B7B3B"/>
    <w:rsid w:val="004B7BA5"/>
    <w:rsid w:val="004B7E04"/>
    <w:rsid w:val="004B7E5A"/>
    <w:rsid w:val="004B7FB3"/>
    <w:rsid w:val="004C0346"/>
    <w:rsid w:val="004C03C4"/>
    <w:rsid w:val="004C07EB"/>
    <w:rsid w:val="004C08A0"/>
    <w:rsid w:val="004C08E4"/>
    <w:rsid w:val="004C0A5B"/>
    <w:rsid w:val="004C0B5B"/>
    <w:rsid w:val="004C0B9A"/>
    <w:rsid w:val="004C0C5C"/>
    <w:rsid w:val="004C0CD7"/>
    <w:rsid w:val="004C0F77"/>
    <w:rsid w:val="004C0F99"/>
    <w:rsid w:val="004C1027"/>
    <w:rsid w:val="004C122B"/>
    <w:rsid w:val="004C12CE"/>
    <w:rsid w:val="004C130D"/>
    <w:rsid w:val="004C140B"/>
    <w:rsid w:val="004C1624"/>
    <w:rsid w:val="004C16B1"/>
    <w:rsid w:val="004C19E4"/>
    <w:rsid w:val="004C1ABF"/>
    <w:rsid w:val="004C1B0E"/>
    <w:rsid w:val="004C1BD8"/>
    <w:rsid w:val="004C1EAB"/>
    <w:rsid w:val="004C2371"/>
    <w:rsid w:val="004C24CE"/>
    <w:rsid w:val="004C2E0E"/>
    <w:rsid w:val="004C2E66"/>
    <w:rsid w:val="004C2F01"/>
    <w:rsid w:val="004C3009"/>
    <w:rsid w:val="004C3072"/>
    <w:rsid w:val="004C32E2"/>
    <w:rsid w:val="004C3472"/>
    <w:rsid w:val="004C34A0"/>
    <w:rsid w:val="004C34E8"/>
    <w:rsid w:val="004C34F5"/>
    <w:rsid w:val="004C356D"/>
    <w:rsid w:val="004C3935"/>
    <w:rsid w:val="004C3AD0"/>
    <w:rsid w:val="004C3AD1"/>
    <w:rsid w:val="004C3B01"/>
    <w:rsid w:val="004C3C51"/>
    <w:rsid w:val="004C3F51"/>
    <w:rsid w:val="004C47C0"/>
    <w:rsid w:val="004C47FE"/>
    <w:rsid w:val="004C4884"/>
    <w:rsid w:val="004C49E7"/>
    <w:rsid w:val="004C4A2E"/>
    <w:rsid w:val="004C4AB1"/>
    <w:rsid w:val="004C4BC0"/>
    <w:rsid w:val="004C4BCE"/>
    <w:rsid w:val="004C4BF3"/>
    <w:rsid w:val="004C4DA0"/>
    <w:rsid w:val="004C4DD0"/>
    <w:rsid w:val="004C4EC6"/>
    <w:rsid w:val="004C4F33"/>
    <w:rsid w:val="004C50C7"/>
    <w:rsid w:val="004C521E"/>
    <w:rsid w:val="004C5283"/>
    <w:rsid w:val="004C566C"/>
    <w:rsid w:val="004C59C4"/>
    <w:rsid w:val="004C5C44"/>
    <w:rsid w:val="004C5C9E"/>
    <w:rsid w:val="004C5EF0"/>
    <w:rsid w:val="004C5F64"/>
    <w:rsid w:val="004C5FD0"/>
    <w:rsid w:val="004C5FF4"/>
    <w:rsid w:val="004C6040"/>
    <w:rsid w:val="004C6280"/>
    <w:rsid w:val="004C63D6"/>
    <w:rsid w:val="004C65A9"/>
    <w:rsid w:val="004C660B"/>
    <w:rsid w:val="004C6633"/>
    <w:rsid w:val="004C677D"/>
    <w:rsid w:val="004C6812"/>
    <w:rsid w:val="004C68C0"/>
    <w:rsid w:val="004C6EF1"/>
    <w:rsid w:val="004C701A"/>
    <w:rsid w:val="004C70B6"/>
    <w:rsid w:val="004C70D5"/>
    <w:rsid w:val="004C7151"/>
    <w:rsid w:val="004C71FC"/>
    <w:rsid w:val="004C730E"/>
    <w:rsid w:val="004C7739"/>
    <w:rsid w:val="004C7746"/>
    <w:rsid w:val="004C794D"/>
    <w:rsid w:val="004C7AFF"/>
    <w:rsid w:val="004C7BDF"/>
    <w:rsid w:val="004C7CC1"/>
    <w:rsid w:val="004C7D3C"/>
    <w:rsid w:val="004C7EBE"/>
    <w:rsid w:val="004D0009"/>
    <w:rsid w:val="004D00E8"/>
    <w:rsid w:val="004D019C"/>
    <w:rsid w:val="004D04AD"/>
    <w:rsid w:val="004D04B2"/>
    <w:rsid w:val="004D0574"/>
    <w:rsid w:val="004D0846"/>
    <w:rsid w:val="004D0AD3"/>
    <w:rsid w:val="004D0B22"/>
    <w:rsid w:val="004D0BCD"/>
    <w:rsid w:val="004D0C48"/>
    <w:rsid w:val="004D0E42"/>
    <w:rsid w:val="004D0E49"/>
    <w:rsid w:val="004D0FA5"/>
    <w:rsid w:val="004D0FC2"/>
    <w:rsid w:val="004D1059"/>
    <w:rsid w:val="004D108D"/>
    <w:rsid w:val="004D141F"/>
    <w:rsid w:val="004D146B"/>
    <w:rsid w:val="004D17E6"/>
    <w:rsid w:val="004D1A33"/>
    <w:rsid w:val="004D1B68"/>
    <w:rsid w:val="004D1C1C"/>
    <w:rsid w:val="004D1C35"/>
    <w:rsid w:val="004D1D64"/>
    <w:rsid w:val="004D1D93"/>
    <w:rsid w:val="004D1DBB"/>
    <w:rsid w:val="004D1FB3"/>
    <w:rsid w:val="004D206A"/>
    <w:rsid w:val="004D2206"/>
    <w:rsid w:val="004D232A"/>
    <w:rsid w:val="004D2474"/>
    <w:rsid w:val="004D257E"/>
    <w:rsid w:val="004D25C9"/>
    <w:rsid w:val="004D261D"/>
    <w:rsid w:val="004D27C4"/>
    <w:rsid w:val="004D27D1"/>
    <w:rsid w:val="004D27EA"/>
    <w:rsid w:val="004D2A02"/>
    <w:rsid w:val="004D2BA9"/>
    <w:rsid w:val="004D2CC3"/>
    <w:rsid w:val="004D2E57"/>
    <w:rsid w:val="004D2F67"/>
    <w:rsid w:val="004D302A"/>
    <w:rsid w:val="004D30AD"/>
    <w:rsid w:val="004D3251"/>
    <w:rsid w:val="004D32AB"/>
    <w:rsid w:val="004D3403"/>
    <w:rsid w:val="004D3557"/>
    <w:rsid w:val="004D39CA"/>
    <w:rsid w:val="004D3CBA"/>
    <w:rsid w:val="004D3D8A"/>
    <w:rsid w:val="004D3E78"/>
    <w:rsid w:val="004D3EBB"/>
    <w:rsid w:val="004D3FE2"/>
    <w:rsid w:val="004D3FF9"/>
    <w:rsid w:val="004D40D5"/>
    <w:rsid w:val="004D4300"/>
    <w:rsid w:val="004D464F"/>
    <w:rsid w:val="004D4716"/>
    <w:rsid w:val="004D4846"/>
    <w:rsid w:val="004D4968"/>
    <w:rsid w:val="004D498D"/>
    <w:rsid w:val="004D4A8A"/>
    <w:rsid w:val="004D4ABF"/>
    <w:rsid w:val="004D4E4E"/>
    <w:rsid w:val="004D50CC"/>
    <w:rsid w:val="004D5767"/>
    <w:rsid w:val="004D58D1"/>
    <w:rsid w:val="004D5B2C"/>
    <w:rsid w:val="004D5E14"/>
    <w:rsid w:val="004D5F02"/>
    <w:rsid w:val="004D602D"/>
    <w:rsid w:val="004D6078"/>
    <w:rsid w:val="004D63C0"/>
    <w:rsid w:val="004D65BA"/>
    <w:rsid w:val="004D65CD"/>
    <w:rsid w:val="004D6715"/>
    <w:rsid w:val="004D68C0"/>
    <w:rsid w:val="004D694C"/>
    <w:rsid w:val="004D70E1"/>
    <w:rsid w:val="004D710C"/>
    <w:rsid w:val="004D73F8"/>
    <w:rsid w:val="004D76A4"/>
    <w:rsid w:val="004D76C0"/>
    <w:rsid w:val="004D7BFF"/>
    <w:rsid w:val="004D7DEA"/>
    <w:rsid w:val="004D7E5E"/>
    <w:rsid w:val="004D7F0D"/>
    <w:rsid w:val="004E0033"/>
    <w:rsid w:val="004E00F1"/>
    <w:rsid w:val="004E0390"/>
    <w:rsid w:val="004E03BE"/>
    <w:rsid w:val="004E0546"/>
    <w:rsid w:val="004E05D3"/>
    <w:rsid w:val="004E071E"/>
    <w:rsid w:val="004E0756"/>
    <w:rsid w:val="004E0927"/>
    <w:rsid w:val="004E0C4A"/>
    <w:rsid w:val="004E0CD0"/>
    <w:rsid w:val="004E1190"/>
    <w:rsid w:val="004E11FD"/>
    <w:rsid w:val="004E1260"/>
    <w:rsid w:val="004E1353"/>
    <w:rsid w:val="004E13D0"/>
    <w:rsid w:val="004E1543"/>
    <w:rsid w:val="004E1AFB"/>
    <w:rsid w:val="004E1CBB"/>
    <w:rsid w:val="004E1D07"/>
    <w:rsid w:val="004E1D08"/>
    <w:rsid w:val="004E209D"/>
    <w:rsid w:val="004E21D3"/>
    <w:rsid w:val="004E24E3"/>
    <w:rsid w:val="004E258A"/>
    <w:rsid w:val="004E25C4"/>
    <w:rsid w:val="004E2769"/>
    <w:rsid w:val="004E2979"/>
    <w:rsid w:val="004E2CDB"/>
    <w:rsid w:val="004E2CE7"/>
    <w:rsid w:val="004E2CEA"/>
    <w:rsid w:val="004E2E1E"/>
    <w:rsid w:val="004E2E33"/>
    <w:rsid w:val="004E2F51"/>
    <w:rsid w:val="004E3579"/>
    <w:rsid w:val="004E375D"/>
    <w:rsid w:val="004E3831"/>
    <w:rsid w:val="004E3883"/>
    <w:rsid w:val="004E3892"/>
    <w:rsid w:val="004E394D"/>
    <w:rsid w:val="004E3A34"/>
    <w:rsid w:val="004E3B0E"/>
    <w:rsid w:val="004E3D15"/>
    <w:rsid w:val="004E3D5A"/>
    <w:rsid w:val="004E3FD8"/>
    <w:rsid w:val="004E3FF8"/>
    <w:rsid w:val="004E4033"/>
    <w:rsid w:val="004E4237"/>
    <w:rsid w:val="004E4656"/>
    <w:rsid w:val="004E471C"/>
    <w:rsid w:val="004E4B57"/>
    <w:rsid w:val="004E4B88"/>
    <w:rsid w:val="004E4D81"/>
    <w:rsid w:val="004E4EF1"/>
    <w:rsid w:val="004E4F57"/>
    <w:rsid w:val="004E51C5"/>
    <w:rsid w:val="004E524E"/>
    <w:rsid w:val="004E53AE"/>
    <w:rsid w:val="004E5449"/>
    <w:rsid w:val="004E5710"/>
    <w:rsid w:val="004E5788"/>
    <w:rsid w:val="004E5AF8"/>
    <w:rsid w:val="004E5BD2"/>
    <w:rsid w:val="004E5BD4"/>
    <w:rsid w:val="004E5C61"/>
    <w:rsid w:val="004E6158"/>
    <w:rsid w:val="004E6184"/>
    <w:rsid w:val="004E6337"/>
    <w:rsid w:val="004E6463"/>
    <w:rsid w:val="004E64B4"/>
    <w:rsid w:val="004E686A"/>
    <w:rsid w:val="004E686D"/>
    <w:rsid w:val="004E696D"/>
    <w:rsid w:val="004E698E"/>
    <w:rsid w:val="004E6CEA"/>
    <w:rsid w:val="004E6F18"/>
    <w:rsid w:val="004E7136"/>
    <w:rsid w:val="004E7543"/>
    <w:rsid w:val="004E76A5"/>
    <w:rsid w:val="004E7980"/>
    <w:rsid w:val="004E7A08"/>
    <w:rsid w:val="004E7B7F"/>
    <w:rsid w:val="004E7C85"/>
    <w:rsid w:val="004E7E79"/>
    <w:rsid w:val="004E7FE2"/>
    <w:rsid w:val="004F0128"/>
    <w:rsid w:val="004F01B4"/>
    <w:rsid w:val="004F020A"/>
    <w:rsid w:val="004F02B0"/>
    <w:rsid w:val="004F02EF"/>
    <w:rsid w:val="004F0459"/>
    <w:rsid w:val="004F0850"/>
    <w:rsid w:val="004F0DE4"/>
    <w:rsid w:val="004F0EC1"/>
    <w:rsid w:val="004F0FB6"/>
    <w:rsid w:val="004F108D"/>
    <w:rsid w:val="004F133C"/>
    <w:rsid w:val="004F13D2"/>
    <w:rsid w:val="004F1443"/>
    <w:rsid w:val="004F1445"/>
    <w:rsid w:val="004F152A"/>
    <w:rsid w:val="004F1633"/>
    <w:rsid w:val="004F1778"/>
    <w:rsid w:val="004F180E"/>
    <w:rsid w:val="004F18ED"/>
    <w:rsid w:val="004F196D"/>
    <w:rsid w:val="004F1A00"/>
    <w:rsid w:val="004F1AEF"/>
    <w:rsid w:val="004F1B26"/>
    <w:rsid w:val="004F1BB7"/>
    <w:rsid w:val="004F1CD4"/>
    <w:rsid w:val="004F1D21"/>
    <w:rsid w:val="004F1DC3"/>
    <w:rsid w:val="004F1E4C"/>
    <w:rsid w:val="004F22D3"/>
    <w:rsid w:val="004F2826"/>
    <w:rsid w:val="004F2AA6"/>
    <w:rsid w:val="004F2B9C"/>
    <w:rsid w:val="004F2CCE"/>
    <w:rsid w:val="004F2EFC"/>
    <w:rsid w:val="004F2FE9"/>
    <w:rsid w:val="004F32A3"/>
    <w:rsid w:val="004F32B3"/>
    <w:rsid w:val="004F3368"/>
    <w:rsid w:val="004F34A7"/>
    <w:rsid w:val="004F34BD"/>
    <w:rsid w:val="004F359A"/>
    <w:rsid w:val="004F3A2D"/>
    <w:rsid w:val="004F3BE8"/>
    <w:rsid w:val="004F3C55"/>
    <w:rsid w:val="004F3DD1"/>
    <w:rsid w:val="004F3EB3"/>
    <w:rsid w:val="004F3F69"/>
    <w:rsid w:val="004F40DE"/>
    <w:rsid w:val="004F4174"/>
    <w:rsid w:val="004F4208"/>
    <w:rsid w:val="004F446D"/>
    <w:rsid w:val="004F45DE"/>
    <w:rsid w:val="004F4B21"/>
    <w:rsid w:val="004F4E53"/>
    <w:rsid w:val="004F53BF"/>
    <w:rsid w:val="004F53C5"/>
    <w:rsid w:val="004F55FD"/>
    <w:rsid w:val="004F5609"/>
    <w:rsid w:val="004F58AB"/>
    <w:rsid w:val="004F58AC"/>
    <w:rsid w:val="004F598A"/>
    <w:rsid w:val="004F5D1C"/>
    <w:rsid w:val="004F5D4A"/>
    <w:rsid w:val="004F5D6E"/>
    <w:rsid w:val="004F5EBB"/>
    <w:rsid w:val="004F6142"/>
    <w:rsid w:val="004F62AA"/>
    <w:rsid w:val="004F63DF"/>
    <w:rsid w:val="004F6517"/>
    <w:rsid w:val="004F6556"/>
    <w:rsid w:val="004F6588"/>
    <w:rsid w:val="004F66AE"/>
    <w:rsid w:val="004F67FC"/>
    <w:rsid w:val="004F6AFE"/>
    <w:rsid w:val="004F6C83"/>
    <w:rsid w:val="004F6DB3"/>
    <w:rsid w:val="004F6E35"/>
    <w:rsid w:val="004F6F20"/>
    <w:rsid w:val="004F72DC"/>
    <w:rsid w:val="004F735F"/>
    <w:rsid w:val="004F7373"/>
    <w:rsid w:val="004F73A5"/>
    <w:rsid w:val="004F741A"/>
    <w:rsid w:val="004F74B4"/>
    <w:rsid w:val="004F76A6"/>
    <w:rsid w:val="004F78AF"/>
    <w:rsid w:val="004F7C51"/>
    <w:rsid w:val="004F7C91"/>
    <w:rsid w:val="004F7DB3"/>
    <w:rsid w:val="004F7F1A"/>
    <w:rsid w:val="004F7F3A"/>
    <w:rsid w:val="005000AB"/>
    <w:rsid w:val="005000CA"/>
    <w:rsid w:val="00500232"/>
    <w:rsid w:val="005002D2"/>
    <w:rsid w:val="0050031C"/>
    <w:rsid w:val="005004F7"/>
    <w:rsid w:val="0050059A"/>
    <w:rsid w:val="005006F8"/>
    <w:rsid w:val="00500762"/>
    <w:rsid w:val="00500798"/>
    <w:rsid w:val="005007E7"/>
    <w:rsid w:val="00500864"/>
    <w:rsid w:val="0050092F"/>
    <w:rsid w:val="00500A59"/>
    <w:rsid w:val="00500DE9"/>
    <w:rsid w:val="00500FA4"/>
    <w:rsid w:val="00501293"/>
    <w:rsid w:val="0050132F"/>
    <w:rsid w:val="00501343"/>
    <w:rsid w:val="005013C8"/>
    <w:rsid w:val="00501517"/>
    <w:rsid w:val="00501723"/>
    <w:rsid w:val="005017B9"/>
    <w:rsid w:val="0050199C"/>
    <w:rsid w:val="00501A8C"/>
    <w:rsid w:val="00501AB1"/>
    <w:rsid w:val="00501CDC"/>
    <w:rsid w:val="00501D50"/>
    <w:rsid w:val="00501F00"/>
    <w:rsid w:val="00501F0D"/>
    <w:rsid w:val="00502004"/>
    <w:rsid w:val="005023DC"/>
    <w:rsid w:val="005024A3"/>
    <w:rsid w:val="00502589"/>
    <w:rsid w:val="00502857"/>
    <w:rsid w:val="005029A2"/>
    <w:rsid w:val="00502C80"/>
    <w:rsid w:val="00502D6F"/>
    <w:rsid w:val="00502F7C"/>
    <w:rsid w:val="00502FCA"/>
    <w:rsid w:val="005033EE"/>
    <w:rsid w:val="00503687"/>
    <w:rsid w:val="0050377B"/>
    <w:rsid w:val="005037DF"/>
    <w:rsid w:val="005038A7"/>
    <w:rsid w:val="0050398B"/>
    <w:rsid w:val="00503B39"/>
    <w:rsid w:val="00503FAD"/>
    <w:rsid w:val="00504070"/>
    <w:rsid w:val="00504073"/>
    <w:rsid w:val="005043F0"/>
    <w:rsid w:val="00504597"/>
    <w:rsid w:val="00504639"/>
    <w:rsid w:val="00504706"/>
    <w:rsid w:val="00504757"/>
    <w:rsid w:val="00504774"/>
    <w:rsid w:val="00504776"/>
    <w:rsid w:val="00504837"/>
    <w:rsid w:val="0050489C"/>
    <w:rsid w:val="00504A8C"/>
    <w:rsid w:val="00504BF5"/>
    <w:rsid w:val="00504C77"/>
    <w:rsid w:val="00504CBB"/>
    <w:rsid w:val="00504D9B"/>
    <w:rsid w:val="00504F2B"/>
    <w:rsid w:val="00504F81"/>
    <w:rsid w:val="005051DA"/>
    <w:rsid w:val="00505478"/>
    <w:rsid w:val="005055AC"/>
    <w:rsid w:val="005055D4"/>
    <w:rsid w:val="005057FB"/>
    <w:rsid w:val="0050582B"/>
    <w:rsid w:val="00505A2A"/>
    <w:rsid w:val="00505ACC"/>
    <w:rsid w:val="00505B7C"/>
    <w:rsid w:val="00505BD4"/>
    <w:rsid w:val="00505D12"/>
    <w:rsid w:val="00505D42"/>
    <w:rsid w:val="00505E28"/>
    <w:rsid w:val="00505E39"/>
    <w:rsid w:val="00505FC4"/>
    <w:rsid w:val="0050614B"/>
    <w:rsid w:val="005063A6"/>
    <w:rsid w:val="00506425"/>
    <w:rsid w:val="005064CB"/>
    <w:rsid w:val="00506571"/>
    <w:rsid w:val="00506610"/>
    <w:rsid w:val="0050680A"/>
    <w:rsid w:val="0050682A"/>
    <w:rsid w:val="005068F0"/>
    <w:rsid w:val="00506A21"/>
    <w:rsid w:val="00506A8D"/>
    <w:rsid w:val="00506ABD"/>
    <w:rsid w:val="00506AF0"/>
    <w:rsid w:val="00506B00"/>
    <w:rsid w:val="00506C0E"/>
    <w:rsid w:val="00506C2E"/>
    <w:rsid w:val="00506D5A"/>
    <w:rsid w:val="0050706D"/>
    <w:rsid w:val="005072F6"/>
    <w:rsid w:val="005074C9"/>
    <w:rsid w:val="0050765F"/>
    <w:rsid w:val="00507754"/>
    <w:rsid w:val="005077F0"/>
    <w:rsid w:val="005079D3"/>
    <w:rsid w:val="00507AB9"/>
    <w:rsid w:val="00507BD2"/>
    <w:rsid w:val="00507CAF"/>
    <w:rsid w:val="00507CE4"/>
    <w:rsid w:val="00507D75"/>
    <w:rsid w:val="00507F1C"/>
    <w:rsid w:val="00510265"/>
    <w:rsid w:val="00510374"/>
    <w:rsid w:val="00510444"/>
    <w:rsid w:val="00510665"/>
    <w:rsid w:val="00510750"/>
    <w:rsid w:val="0051083D"/>
    <w:rsid w:val="005108C8"/>
    <w:rsid w:val="00510AE7"/>
    <w:rsid w:val="00510B54"/>
    <w:rsid w:val="0051107E"/>
    <w:rsid w:val="005113BB"/>
    <w:rsid w:val="0051153C"/>
    <w:rsid w:val="00511599"/>
    <w:rsid w:val="005119A7"/>
    <w:rsid w:val="005119D6"/>
    <w:rsid w:val="00511C86"/>
    <w:rsid w:val="00511DEA"/>
    <w:rsid w:val="00511E67"/>
    <w:rsid w:val="00511EF8"/>
    <w:rsid w:val="00511F9A"/>
    <w:rsid w:val="0051202E"/>
    <w:rsid w:val="00512422"/>
    <w:rsid w:val="00512747"/>
    <w:rsid w:val="00512A7B"/>
    <w:rsid w:val="00512CBE"/>
    <w:rsid w:val="00512D39"/>
    <w:rsid w:val="00512DA9"/>
    <w:rsid w:val="00512E30"/>
    <w:rsid w:val="0051301F"/>
    <w:rsid w:val="00513337"/>
    <w:rsid w:val="00513537"/>
    <w:rsid w:val="00513588"/>
    <w:rsid w:val="0051375D"/>
    <w:rsid w:val="00513811"/>
    <w:rsid w:val="00513814"/>
    <w:rsid w:val="00513B8C"/>
    <w:rsid w:val="00513E19"/>
    <w:rsid w:val="00513F8F"/>
    <w:rsid w:val="00513F9B"/>
    <w:rsid w:val="00513FE8"/>
    <w:rsid w:val="00514148"/>
    <w:rsid w:val="005141CE"/>
    <w:rsid w:val="0051465F"/>
    <w:rsid w:val="0051470F"/>
    <w:rsid w:val="0051474B"/>
    <w:rsid w:val="005147E7"/>
    <w:rsid w:val="005149A2"/>
    <w:rsid w:val="00514AA8"/>
    <w:rsid w:val="00514CEE"/>
    <w:rsid w:val="005150E4"/>
    <w:rsid w:val="00515507"/>
    <w:rsid w:val="00515708"/>
    <w:rsid w:val="00515746"/>
    <w:rsid w:val="00515756"/>
    <w:rsid w:val="00515831"/>
    <w:rsid w:val="00515907"/>
    <w:rsid w:val="00515AAD"/>
    <w:rsid w:val="00515BC5"/>
    <w:rsid w:val="00515BE9"/>
    <w:rsid w:val="00515D4B"/>
    <w:rsid w:val="00515DC9"/>
    <w:rsid w:val="00515E2B"/>
    <w:rsid w:val="00515EFD"/>
    <w:rsid w:val="00516320"/>
    <w:rsid w:val="00516378"/>
    <w:rsid w:val="00516435"/>
    <w:rsid w:val="00516481"/>
    <w:rsid w:val="0051678E"/>
    <w:rsid w:val="005167F9"/>
    <w:rsid w:val="005169BD"/>
    <w:rsid w:val="00516B96"/>
    <w:rsid w:val="00516E9E"/>
    <w:rsid w:val="00516EAE"/>
    <w:rsid w:val="00516F31"/>
    <w:rsid w:val="00517000"/>
    <w:rsid w:val="005173A4"/>
    <w:rsid w:val="0051746A"/>
    <w:rsid w:val="005179DC"/>
    <w:rsid w:val="00517A7A"/>
    <w:rsid w:val="00517B66"/>
    <w:rsid w:val="00517D1F"/>
    <w:rsid w:val="00517F1C"/>
    <w:rsid w:val="0052001B"/>
    <w:rsid w:val="00520150"/>
    <w:rsid w:val="005201D3"/>
    <w:rsid w:val="00520493"/>
    <w:rsid w:val="005204C4"/>
    <w:rsid w:val="005207E1"/>
    <w:rsid w:val="005207E5"/>
    <w:rsid w:val="0052088C"/>
    <w:rsid w:val="00520AE3"/>
    <w:rsid w:val="00520D44"/>
    <w:rsid w:val="00521294"/>
    <w:rsid w:val="0052147D"/>
    <w:rsid w:val="00521704"/>
    <w:rsid w:val="00521781"/>
    <w:rsid w:val="005219E3"/>
    <w:rsid w:val="00521D24"/>
    <w:rsid w:val="00521D65"/>
    <w:rsid w:val="00521F1B"/>
    <w:rsid w:val="00521F8F"/>
    <w:rsid w:val="00521FE7"/>
    <w:rsid w:val="005221A4"/>
    <w:rsid w:val="00522293"/>
    <w:rsid w:val="0052277C"/>
    <w:rsid w:val="005227F6"/>
    <w:rsid w:val="00522936"/>
    <w:rsid w:val="00522D4C"/>
    <w:rsid w:val="00522E0F"/>
    <w:rsid w:val="0052301B"/>
    <w:rsid w:val="00523366"/>
    <w:rsid w:val="00523483"/>
    <w:rsid w:val="005235BC"/>
    <w:rsid w:val="0052381F"/>
    <w:rsid w:val="005238ED"/>
    <w:rsid w:val="00523B72"/>
    <w:rsid w:val="00523DE2"/>
    <w:rsid w:val="00523E18"/>
    <w:rsid w:val="00523F32"/>
    <w:rsid w:val="00524087"/>
    <w:rsid w:val="005240C5"/>
    <w:rsid w:val="0052421F"/>
    <w:rsid w:val="0052422C"/>
    <w:rsid w:val="00524491"/>
    <w:rsid w:val="005244D5"/>
    <w:rsid w:val="005245E7"/>
    <w:rsid w:val="00524832"/>
    <w:rsid w:val="00524AD1"/>
    <w:rsid w:val="00524AE9"/>
    <w:rsid w:val="00524B03"/>
    <w:rsid w:val="00524C6E"/>
    <w:rsid w:val="00524E6A"/>
    <w:rsid w:val="005251DA"/>
    <w:rsid w:val="00525211"/>
    <w:rsid w:val="0052522B"/>
    <w:rsid w:val="005253FD"/>
    <w:rsid w:val="00525407"/>
    <w:rsid w:val="0052547B"/>
    <w:rsid w:val="00525794"/>
    <w:rsid w:val="00525802"/>
    <w:rsid w:val="00525B15"/>
    <w:rsid w:val="00525E2B"/>
    <w:rsid w:val="00525F71"/>
    <w:rsid w:val="005261BC"/>
    <w:rsid w:val="00526270"/>
    <w:rsid w:val="00526508"/>
    <w:rsid w:val="00526874"/>
    <w:rsid w:val="0052693D"/>
    <w:rsid w:val="005269C2"/>
    <w:rsid w:val="00526A5E"/>
    <w:rsid w:val="00526C8A"/>
    <w:rsid w:val="00526D98"/>
    <w:rsid w:val="00527298"/>
    <w:rsid w:val="005272A8"/>
    <w:rsid w:val="00527489"/>
    <w:rsid w:val="0052761A"/>
    <w:rsid w:val="00527621"/>
    <w:rsid w:val="00527738"/>
    <w:rsid w:val="00527860"/>
    <w:rsid w:val="00527939"/>
    <w:rsid w:val="00527A20"/>
    <w:rsid w:val="00527A58"/>
    <w:rsid w:val="00527ACB"/>
    <w:rsid w:val="00527C67"/>
    <w:rsid w:val="0053012B"/>
    <w:rsid w:val="0053066C"/>
    <w:rsid w:val="00530925"/>
    <w:rsid w:val="00530AFD"/>
    <w:rsid w:val="005310D8"/>
    <w:rsid w:val="00531140"/>
    <w:rsid w:val="0053140D"/>
    <w:rsid w:val="005314D3"/>
    <w:rsid w:val="00531562"/>
    <w:rsid w:val="00531578"/>
    <w:rsid w:val="0053166D"/>
    <w:rsid w:val="0053173A"/>
    <w:rsid w:val="0053175A"/>
    <w:rsid w:val="005317E2"/>
    <w:rsid w:val="00531824"/>
    <w:rsid w:val="00531974"/>
    <w:rsid w:val="00531975"/>
    <w:rsid w:val="00531A70"/>
    <w:rsid w:val="00531AEA"/>
    <w:rsid w:val="00531AF4"/>
    <w:rsid w:val="00531E4B"/>
    <w:rsid w:val="00531EA2"/>
    <w:rsid w:val="00531EDF"/>
    <w:rsid w:val="00531F53"/>
    <w:rsid w:val="00531F71"/>
    <w:rsid w:val="00532086"/>
    <w:rsid w:val="00532292"/>
    <w:rsid w:val="00532343"/>
    <w:rsid w:val="005323B3"/>
    <w:rsid w:val="005323BB"/>
    <w:rsid w:val="0053242A"/>
    <w:rsid w:val="00532462"/>
    <w:rsid w:val="005324CE"/>
    <w:rsid w:val="005328AF"/>
    <w:rsid w:val="005328D8"/>
    <w:rsid w:val="005329B3"/>
    <w:rsid w:val="005329D5"/>
    <w:rsid w:val="00532B16"/>
    <w:rsid w:val="00532B66"/>
    <w:rsid w:val="00532B8F"/>
    <w:rsid w:val="00532C92"/>
    <w:rsid w:val="00532C9D"/>
    <w:rsid w:val="00532F84"/>
    <w:rsid w:val="00533215"/>
    <w:rsid w:val="005334E4"/>
    <w:rsid w:val="00533C61"/>
    <w:rsid w:val="00533D07"/>
    <w:rsid w:val="00533D82"/>
    <w:rsid w:val="00533E57"/>
    <w:rsid w:val="00533EDD"/>
    <w:rsid w:val="00533F4E"/>
    <w:rsid w:val="00534366"/>
    <w:rsid w:val="005344D9"/>
    <w:rsid w:val="0053466A"/>
    <w:rsid w:val="005347B7"/>
    <w:rsid w:val="005347FB"/>
    <w:rsid w:val="00534963"/>
    <w:rsid w:val="005349EB"/>
    <w:rsid w:val="00534AA6"/>
    <w:rsid w:val="00534C2C"/>
    <w:rsid w:val="00534C83"/>
    <w:rsid w:val="00534EE4"/>
    <w:rsid w:val="005351AB"/>
    <w:rsid w:val="005355E0"/>
    <w:rsid w:val="005356AB"/>
    <w:rsid w:val="005357F0"/>
    <w:rsid w:val="005358C4"/>
    <w:rsid w:val="00535920"/>
    <w:rsid w:val="00535A27"/>
    <w:rsid w:val="00535B60"/>
    <w:rsid w:val="00535D0D"/>
    <w:rsid w:val="00535E7E"/>
    <w:rsid w:val="00535F5B"/>
    <w:rsid w:val="00536065"/>
    <w:rsid w:val="00536066"/>
    <w:rsid w:val="0053629D"/>
    <w:rsid w:val="005362F0"/>
    <w:rsid w:val="00536341"/>
    <w:rsid w:val="005365DD"/>
    <w:rsid w:val="005368AD"/>
    <w:rsid w:val="00536AEE"/>
    <w:rsid w:val="00536D47"/>
    <w:rsid w:val="00536D83"/>
    <w:rsid w:val="00536F47"/>
    <w:rsid w:val="00536FF5"/>
    <w:rsid w:val="00537092"/>
    <w:rsid w:val="005370DA"/>
    <w:rsid w:val="00537640"/>
    <w:rsid w:val="005378E0"/>
    <w:rsid w:val="00537989"/>
    <w:rsid w:val="00537BAC"/>
    <w:rsid w:val="00537BE9"/>
    <w:rsid w:val="00537C5D"/>
    <w:rsid w:val="00540055"/>
    <w:rsid w:val="005400E3"/>
    <w:rsid w:val="00540147"/>
    <w:rsid w:val="00540435"/>
    <w:rsid w:val="00540589"/>
    <w:rsid w:val="005406E8"/>
    <w:rsid w:val="00540725"/>
    <w:rsid w:val="00540917"/>
    <w:rsid w:val="0054095E"/>
    <w:rsid w:val="00540A2C"/>
    <w:rsid w:val="00540C7A"/>
    <w:rsid w:val="00540C7D"/>
    <w:rsid w:val="00540F07"/>
    <w:rsid w:val="00541219"/>
    <w:rsid w:val="00541435"/>
    <w:rsid w:val="0054166F"/>
    <w:rsid w:val="005417A0"/>
    <w:rsid w:val="0054183A"/>
    <w:rsid w:val="00541D0D"/>
    <w:rsid w:val="00541D99"/>
    <w:rsid w:val="00541E2B"/>
    <w:rsid w:val="00541EAD"/>
    <w:rsid w:val="005422F2"/>
    <w:rsid w:val="005425E4"/>
    <w:rsid w:val="0054267B"/>
    <w:rsid w:val="005427AD"/>
    <w:rsid w:val="005427CF"/>
    <w:rsid w:val="00542FD0"/>
    <w:rsid w:val="0054317C"/>
    <w:rsid w:val="0054348B"/>
    <w:rsid w:val="005435DC"/>
    <w:rsid w:val="005436D7"/>
    <w:rsid w:val="00543703"/>
    <w:rsid w:val="00543857"/>
    <w:rsid w:val="00543988"/>
    <w:rsid w:val="00543A06"/>
    <w:rsid w:val="00543A66"/>
    <w:rsid w:val="00543A83"/>
    <w:rsid w:val="00543AB6"/>
    <w:rsid w:val="00543AB9"/>
    <w:rsid w:val="00543C4F"/>
    <w:rsid w:val="00543E45"/>
    <w:rsid w:val="00543EBF"/>
    <w:rsid w:val="00543FA3"/>
    <w:rsid w:val="0054413B"/>
    <w:rsid w:val="005442D2"/>
    <w:rsid w:val="00544443"/>
    <w:rsid w:val="005447B6"/>
    <w:rsid w:val="00544801"/>
    <w:rsid w:val="00544C63"/>
    <w:rsid w:val="005452C0"/>
    <w:rsid w:val="005453BA"/>
    <w:rsid w:val="00545471"/>
    <w:rsid w:val="0054556F"/>
    <w:rsid w:val="005456AD"/>
    <w:rsid w:val="005457B0"/>
    <w:rsid w:val="00545B46"/>
    <w:rsid w:val="00545C3D"/>
    <w:rsid w:val="00545CBE"/>
    <w:rsid w:val="00545E2E"/>
    <w:rsid w:val="00545E6A"/>
    <w:rsid w:val="00545EBA"/>
    <w:rsid w:val="00546083"/>
    <w:rsid w:val="00546310"/>
    <w:rsid w:val="0054659D"/>
    <w:rsid w:val="00546640"/>
    <w:rsid w:val="00546738"/>
    <w:rsid w:val="0054679E"/>
    <w:rsid w:val="005467D6"/>
    <w:rsid w:val="005468ED"/>
    <w:rsid w:val="00546942"/>
    <w:rsid w:val="005469B6"/>
    <w:rsid w:val="00546BCF"/>
    <w:rsid w:val="00546BFE"/>
    <w:rsid w:val="00546D63"/>
    <w:rsid w:val="0054715F"/>
    <w:rsid w:val="005471A3"/>
    <w:rsid w:val="0054725A"/>
    <w:rsid w:val="00547461"/>
    <w:rsid w:val="005474C6"/>
    <w:rsid w:val="00547510"/>
    <w:rsid w:val="005476F7"/>
    <w:rsid w:val="005478C9"/>
    <w:rsid w:val="00547A49"/>
    <w:rsid w:val="00547A54"/>
    <w:rsid w:val="00547CA1"/>
    <w:rsid w:val="00547D9B"/>
    <w:rsid w:val="00547F14"/>
    <w:rsid w:val="0055035E"/>
    <w:rsid w:val="0055049D"/>
    <w:rsid w:val="005507DA"/>
    <w:rsid w:val="0055088A"/>
    <w:rsid w:val="00550D6F"/>
    <w:rsid w:val="00550EB9"/>
    <w:rsid w:val="00550F23"/>
    <w:rsid w:val="005511B1"/>
    <w:rsid w:val="00551248"/>
    <w:rsid w:val="005513B8"/>
    <w:rsid w:val="005514A7"/>
    <w:rsid w:val="00551593"/>
    <w:rsid w:val="0055180A"/>
    <w:rsid w:val="00551C79"/>
    <w:rsid w:val="00551E52"/>
    <w:rsid w:val="00551E58"/>
    <w:rsid w:val="00552038"/>
    <w:rsid w:val="00552168"/>
    <w:rsid w:val="0055233E"/>
    <w:rsid w:val="00552569"/>
    <w:rsid w:val="005525ED"/>
    <w:rsid w:val="005526C1"/>
    <w:rsid w:val="005527CE"/>
    <w:rsid w:val="005528E1"/>
    <w:rsid w:val="005529C3"/>
    <w:rsid w:val="00552A21"/>
    <w:rsid w:val="00552E20"/>
    <w:rsid w:val="00552E33"/>
    <w:rsid w:val="00552FF4"/>
    <w:rsid w:val="005530EF"/>
    <w:rsid w:val="00553255"/>
    <w:rsid w:val="005534DF"/>
    <w:rsid w:val="00553856"/>
    <w:rsid w:val="00553910"/>
    <w:rsid w:val="00553A48"/>
    <w:rsid w:val="00553A55"/>
    <w:rsid w:val="00553ABB"/>
    <w:rsid w:val="00553BD9"/>
    <w:rsid w:val="00553C41"/>
    <w:rsid w:val="00553C56"/>
    <w:rsid w:val="00553D14"/>
    <w:rsid w:val="00553D44"/>
    <w:rsid w:val="00553D49"/>
    <w:rsid w:val="00554072"/>
    <w:rsid w:val="0055410A"/>
    <w:rsid w:val="00554251"/>
    <w:rsid w:val="005546A4"/>
    <w:rsid w:val="0055474B"/>
    <w:rsid w:val="005547CB"/>
    <w:rsid w:val="0055493C"/>
    <w:rsid w:val="00554989"/>
    <w:rsid w:val="00554AD2"/>
    <w:rsid w:val="00554DF7"/>
    <w:rsid w:val="00555250"/>
    <w:rsid w:val="005552B9"/>
    <w:rsid w:val="00555520"/>
    <w:rsid w:val="00555602"/>
    <w:rsid w:val="00555713"/>
    <w:rsid w:val="00555772"/>
    <w:rsid w:val="00555875"/>
    <w:rsid w:val="005558E6"/>
    <w:rsid w:val="005559B8"/>
    <w:rsid w:val="00555B05"/>
    <w:rsid w:val="00555D4D"/>
    <w:rsid w:val="00555D6F"/>
    <w:rsid w:val="00555E91"/>
    <w:rsid w:val="00555F82"/>
    <w:rsid w:val="00556680"/>
    <w:rsid w:val="005567BF"/>
    <w:rsid w:val="005569D2"/>
    <w:rsid w:val="00556A3B"/>
    <w:rsid w:val="00556E9E"/>
    <w:rsid w:val="00556F32"/>
    <w:rsid w:val="005570E7"/>
    <w:rsid w:val="005570FD"/>
    <w:rsid w:val="0055718D"/>
    <w:rsid w:val="005573D3"/>
    <w:rsid w:val="00557424"/>
    <w:rsid w:val="00557464"/>
    <w:rsid w:val="0055771C"/>
    <w:rsid w:val="00557778"/>
    <w:rsid w:val="00557791"/>
    <w:rsid w:val="00557A2C"/>
    <w:rsid w:val="00557CAB"/>
    <w:rsid w:val="00557D18"/>
    <w:rsid w:val="00557D87"/>
    <w:rsid w:val="00557EC6"/>
    <w:rsid w:val="00560079"/>
    <w:rsid w:val="005602DA"/>
    <w:rsid w:val="00560406"/>
    <w:rsid w:val="005605AF"/>
    <w:rsid w:val="00560637"/>
    <w:rsid w:val="00560765"/>
    <w:rsid w:val="00560AC9"/>
    <w:rsid w:val="00560F7E"/>
    <w:rsid w:val="00561250"/>
    <w:rsid w:val="0056134D"/>
    <w:rsid w:val="00561421"/>
    <w:rsid w:val="00561600"/>
    <w:rsid w:val="00561784"/>
    <w:rsid w:val="00561A95"/>
    <w:rsid w:val="00561BEA"/>
    <w:rsid w:val="00561BF6"/>
    <w:rsid w:val="00561D83"/>
    <w:rsid w:val="00561F27"/>
    <w:rsid w:val="0056214B"/>
    <w:rsid w:val="005623AD"/>
    <w:rsid w:val="00562757"/>
    <w:rsid w:val="005627C0"/>
    <w:rsid w:val="005627DE"/>
    <w:rsid w:val="005627FF"/>
    <w:rsid w:val="00562869"/>
    <w:rsid w:val="00562CDC"/>
    <w:rsid w:val="00562F3B"/>
    <w:rsid w:val="005630AB"/>
    <w:rsid w:val="005636EA"/>
    <w:rsid w:val="00563886"/>
    <w:rsid w:val="00563A90"/>
    <w:rsid w:val="00563B3D"/>
    <w:rsid w:val="00563F50"/>
    <w:rsid w:val="00563FD2"/>
    <w:rsid w:val="00564326"/>
    <w:rsid w:val="0056434D"/>
    <w:rsid w:val="00564597"/>
    <w:rsid w:val="00564813"/>
    <w:rsid w:val="005649B1"/>
    <w:rsid w:val="00564EB9"/>
    <w:rsid w:val="005651DA"/>
    <w:rsid w:val="00565391"/>
    <w:rsid w:val="0056592D"/>
    <w:rsid w:val="00565A84"/>
    <w:rsid w:val="00565E7F"/>
    <w:rsid w:val="00565FA5"/>
    <w:rsid w:val="00566085"/>
    <w:rsid w:val="005661E0"/>
    <w:rsid w:val="00566211"/>
    <w:rsid w:val="00566640"/>
    <w:rsid w:val="00566C24"/>
    <w:rsid w:val="00566E95"/>
    <w:rsid w:val="00567089"/>
    <w:rsid w:val="00567191"/>
    <w:rsid w:val="0056719E"/>
    <w:rsid w:val="0056735A"/>
    <w:rsid w:val="0056743E"/>
    <w:rsid w:val="0056747F"/>
    <w:rsid w:val="005674A5"/>
    <w:rsid w:val="005675A8"/>
    <w:rsid w:val="005676F8"/>
    <w:rsid w:val="00567747"/>
    <w:rsid w:val="00567940"/>
    <w:rsid w:val="00567B3B"/>
    <w:rsid w:val="00567B75"/>
    <w:rsid w:val="00567D0D"/>
    <w:rsid w:val="00570027"/>
    <w:rsid w:val="005701C5"/>
    <w:rsid w:val="0057021C"/>
    <w:rsid w:val="0057025F"/>
    <w:rsid w:val="00570383"/>
    <w:rsid w:val="005703B0"/>
    <w:rsid w:val="005703E3"/>
    <w:rsid w:val="00570423"/>
    <w:rsid w:val="0057054C"/>
    <w:rsid w:val="00570667"/>
    <w:rsid w:val="005706D8"/>
    <w:rsid w:val="00570704"/>
    <w:rsid w:val="00570764"/>
    <w:rsid w:val="0057087E"/>
    <w:rsid w:val="0057088B"/>
    <w:rsid w:val="00570895"/>
    <w:rsid w:val="005708C3"/>
    <w:rsid w:val="005708C6"/>
    <w:rsid w:val="0057095C"/>
    <w:rsid w:val="00570BB6"/>
    <w:rsid w:val="00570C83"/>
    <w:rsid w:val="00570EDC"/>
    <w:rsid w:val="00571306"/>
    <w:rsid w:val="00571358"/>
    <w:rsid w:val="00571382"/>
    <w:rsid w:val="00571614"/>
    <w:rsid w:val="005718F5"/>
    <w:rsid w:val="005719F4"/>
    <w:rsid w:val="00571B71"/>
    <w:rsid w:val="00571D69"/>
    <w:rsid w:val="00572583"/>
    <w:rsid w:val="00572643"/>
    <w:rsid w:val="00572913"/>
    <w:rsid w:val="0057298D"/>
    <w:rsid w:val="00572995"/>
    <w:rsid w:val="00572B34"/>
    <w:rsid w:val="00572CD6"/>
    <w:rsid w:val="00572CDD"/>
    <w:rsid w:val="00572F26"/>
    <w:rsid w:val="00572FC5"/>
    <w:rsid w:val="005730FF"/>
    <w:rsid w:val="005731CD"/>
    <w:rsid w:val="005731F0"/>
    <w:rsid w:val="0057380A"/>
    <w:rsid w:val="00573BB0"/>
    <w:rsid w:val="00573C9A"/>
    <w:rsid w:val="00573D2B"/>
    <w:rsid w:val="00573EBC"/>
    <w:rsid w:val="00573F24"/>
    <w:rsid w:val="00573F44"/>
    <w:rsid w:val="00574167"/>
    <w:rsid w:val="00574432"/>
    <w:rsid w:val="005749E0"/>
    <w:rsid w:val="00574B6B"/>
    <w:rsid w:val="00574D14"/>
    <w:rsid w:val="00574FDC"/>
    <w:rsid w:val="00575123"/>
    <w:rsid w:val="005752D6"/>
    <w:rsid w:val="005753DB"/>
    <w:rsid w:val="005756BD"/>
    <w:rsid w:val="00575913"/>
    <w:rsid w:val="0057594D"/>
    <w:rsid w:val="00575A02"/>
    <w:rsid w:val="00575AB5"/>
    <w:rsid w:val="00576076"/>
    <w:rsid w:val="005760C5"/>
    <w:rsid w:val="0057615C"/>
    <w:rsid w:val="00576195"/>
    <w:rsid w:val="0057657E"/>
    <w:rsid w:val="0057661C"/>
    <w:rsid w:val="00576680"/>
    <w:rsid w:val="005766EA"/>
    <w:rsid w:val="00576A37"/>
    <w:rsid w:val="00576AD8"/>
    <w:rsid w:val="00576B5B"/>
    <w:rsid w:val="00576D23"/>
    <w:rsid w:val="00576FC8"/>
    <w:rsid w:val="005770DA"/>
    <w:rsid w:val="00577368"/>
    <w:rsid w:val="005773FF"/>
    <w:rsid w:val="0057741C"/>
    <w:rsid w:val="00577540"/>
    <w:rsid w:val="005776AE"/>
    <w:rsid w:val="0057777D"/>
    <w:rsid w:val="005777AC"/>
    <w:rsid w:val="00577884"/>
    <w:rsid w:val="00577AC7"/>
    <w:rsid w:val="00577CBC"/>
    <w:rsid w:val="00577EB4"/>
    <w:rsid w:val="005804E5"/>
    <w:rsid w:val="005805D7"/>
    <w:rsid w:val="0058067A"/>
    <w:rsid w:val="005806E7"/>
    <w:rsid w:val="005808A9"/>
    <w:rsid w:val="00580A62"/>
    <w:rsid w:val="00580AC0"/>
    <w:rsid w:val="00580D88"/>
    <w:rsid w:val="00580DBD"/>
    <w:rsid w:val="00580DF5"/>
    <w:rsid w:val="00581081"/>
    <w:rsid w:val="00581149"/>
    <w:rsid w:val="0058125B"/>
    <w:rsid w:val="00581462"/>
    <w:rsid w:val="005815D2"/>
    <w:rsid w:val="005818D4"/>
    <w:rsid w:val="005819D7"/>
    <w:rsid w:val="00581A00"/>
    <w:rsid w:val="00581A6D"/>
    <w:rsid w:val="00581AB3"/>
    <w:rsid w:val="00581AB8"/>
    <w:rsid w:val="00581AEB"/>
    <w:rsid w:val="00581B7E"/>
    <w:rsid w:val="00581C6E"/>
    <w:rsid w:val="00581E7E"/>
    <w:rsid w:val="00581EBB"/>
    <w:rsid w:val="00581F10"/>
    <w:rsid w:val="00581F40"/>
    <w:rsid w:val="00581F50"/>
    <w:rsid w:val="005823FA"/>
    <w:rsid w:val="0058261E"/>
    <w:rsid w:val="005826F7"/>
    <w:rsid w:val="005827C5"/>
    <w:rsid w:val="0058284C"/>
    <w:rsid w:val="005828DA"/>
    <w:rsid w:val="005829CC"/>
    <w:rsid w:val="00582B2A"/>
    <w:rsid w:val="00582C10"/>
    <w:rsid w:val="00582E3D"/>
    <w:rsid w:val="00582E70"/>
    <w:rsid w:val="00582F2A"/>
    <w:rsid w:val="00583140"/>
    <w:rsid w:val="00583147"/>
    <w:rsid w:val="005836D0"/>
    <w:rsid w:val="005837E9"/>
    <w:rsid w:val="00583B30"/>
    <w:rsid w:val="00583DEF"/>
    <w:rsid w:val="00583E78"/>
    <w:rsid w:val="00584043"/>
    <w:rsid w:val="00584496"/>
    <w:rsid w:val="005846A6"/>
    <w:rsid w:val="00584721"/>
    <w:rsid w:val="00584822"/>
    <w:rsid w:val="00584882"/>
    <w:rsid w:val="00584883"/>
    <w:rsid w:val="005849BF"/>
    <w:rsid w:val="005849F0"/>
    <w:rsid w:val="00584D40"/>
    <w:rsid w:val="00584D70"/>
    <w:rsid w:val="00584E63"/>
    <w:rsid w:val="00584FAE"/>
    <w:rsid w:val="005850F4"/>
    <w:rsid w:val="005852AA"/>
    <w:rsid w:val="005852E5"/>
    <w:rsid w:val="00585366"/>
    <w:rsid w:val="005856CE"/>
    <w:rsid w:val="00585867"/>
    <w:rsid w:val="005859FE"/>
    <w:rsid w:val="00585A97"/>
    <w:rsid w:val="00585B60"/>
    <w:rsid w:val="00585C3A"/>
    <w:rsid w:val="00585CB4"/>
    <w:rsid w:val="00585FAC"/>
    <w:rsid w:val="00586013"/>
    <w:rsid w:val="0058628A"/>
    <w:rsid w:val="005866B2"/>
    <w:rsid w:val="005866CD"/>
    <w:rsid w:val="00586B1D"/>
    <w:rsid w:val="00586B34"/>
    <w:rsid w:val="00586C99"/>
    <w:rsid w:val="00587117"/>
    <w:rsid w:val="00587213"/>
    <w:rsid w:val="0058757C"/>
    <w:rsid w:val="00587586"/>
    <w:rsid w:val="0058759B"/>
    <w:rsid w:val="0058764D"/>
    <w:rsid w:val="005876AE"/>
    <w:rsid w:val="0058784F"/>
    <w:rsid w:val="0058790C"/>
    <w:rsid w:val="00587AF2"/>
    <w:rsid w:val="00587FAE"/>
    <w:rsid w:val="005900DD"/>
    <w:rsid w:val="0059027C"/>
    <w:rsid w:val="0059028D"/>
    <w:rsid w:val="00590324"/>
    <w:rsid w:val="005904F2"/>
    <w:rsid w:val="005904F4"/>
    <w:rsid w:val="005907FF"/>
    <w:rsid w:val="0059088E"/>
    <w:rsid w:val="005908B9"/>
    <w:rsid w:val="0059094B"/>
    <w:rsid w:val="005909AD"/>
    <w:rsid w:val="00590A68"/>
    <w:rsid w:val="00590BE0"/>
    <w:rsid w:val="00590BF6"/>
    <w:rsid w:val="00590D34"/>
    <w:rsid w:val="00590E59"/>
    <w:rsid w:val="00591076"/>
    <w:rsid w:val="00591400"/>
    <w:rsid w:val="00591533"/>
    <w:rsid w:val="005915A5"/>
    <w:rsid w:val="00591B9C"/>
    <w:rsid w:val="00591C6E"/>
    <w:rsid w:val="0059214F"/>
    <w:rsid w:val="00592160"/>
    <w:rsid w:val="0059218A"/>
    <w:rsid w:val="005923C5"/>
    <w:rsid w:val="005923C9"/>
    <w:rsid w:val="00592481"/>
    <w:rsid w:val="0059278B"/>
    <w:rsid w:val="0059284F"/>
    <w:rsid w:val="00592BC2"/>
    <w:rsid w:val="00592D9F"/>
    <w:rsid w:val="00592E1B"/>
    <w:rsid w:val="00592E68"/>
    <w:rsid w:val="00592FEB"/>
    <w:rsid w:val="0059323A"/>
    <w:rsid w:val="005933BF"/>
    <w:rsid w:val="00593447"/>
    <w:rsid w:val="0059345F"/>
    <w:rsid w:val="005934CD"/>
    <w:rsid w:val="005936A9"/>
    <w:rsid w:val="005936FC"/>
    <w:rsid w:val="005937D1"/>
    <w:rsid w:val="00593891"/>
    <w:rsid w:val="00593B28"/>
    <w:rsid w:val="00593EDF"/>
    <w:rsid w:val="00594131"/>
    <w:rsid w:val="00594177"/>
    <w:rsid w:val="00594180"/>
    <w:rsid w:val="005942E2"/>
    <w:rsid w:val="005942FB"/>
    <w:rsid w:val="005943C6"/>
    <w:rsid w:val="005943E4"/>
    <w:rsid w:val="005944BA"/>
    <w:rsid w:val="005944E2"/>
    <w:rsid w:val="005945DA"/>
    <w:rsid w:val="0059464A"/>
    <w:rsid w:val="005946B5"/>
    <w:rsid w:val="005946E2"/>
    <w:rsid w:val="00594795"/>
    <w:rsid w:val="0059486C"/>
    <w:rsid w:val="005948B3"/>
    <w:rsid w:val="00594BD3"/>
    <w:rsid w:val="00594C08"/>
    <w:rsid w:val="00594E94"/>
    <w:rsid w:val="00595125"/>
    <w:rsid w:val="0059514B"/>
    <w:rsid w:val="0059518C"/>
    <w:rsid w:val="005951F8"/>
    <w:rsid w:val="00595308"/>
    <w:rsid w:val="00595381"/>
    <w:rsid w:val="0059559C"/>
    <w:rsid w:val="00595777"/>
    <w:rsid w:val="00595AB5"/>
    <w:rsid w:val="00595B2E"/>
    <w:rsid w:val="00595C5E"/>
    <w:rsid w:val="00595C98"/>
    <w:rsid w:val="00595DA2"/>
    <w:rsid w:val="00595E51"/>
    <w:rsid w:val="00595E99"/>
    <w:rsid w:val="00595F5C"/>
    <w:rsid w:val="00595FC5"/>
    <w:rsid w:val="0059608A"/>
    <w:rsid w:val="0059609A"/>
    <w:rsid w:val="0059610F"/>
    <w:rsid w:val="00596308"/>
    <w:rsid w:val="005966D6"/>
    <w:rsid w:val="00596774"/>
    <w:rsid w:val="005967D3"/>
    <w:rsid w:val="005968C4"/>
    <w:rsid w:val="0059692E"/>
    <w:rsid w:val="00596B7D"/>
    <w:rsid w:val="00596D63"/>
    <w:rsid w:val="0059715B"/>
    <w:rsid w:val="00597181"/>
    <w:rsid w:val="005974DD"/>
    <w:rsid w:val="00597511"/>
    <w:rsid w:val="00597605"/>
    <w:rsid w:val="005976C9"/>
    <w:rsid w:val="005978AF"/>
    <w:rsid w:val="00597A36"/>
    <w:rsid w:val="00597B2B"/>
    <w:rsid w:val="00597C69"/>
    <w:rsid w:val="00597CF3"/>
    <w:rsid w:val="00597DF6"/>
    <w:rsid w:val="00597ED3"/>
    <w:rsid w:val="005A0274"/>
    <w:rsid w:val="005A049F"/>
    <w:rsid w:val="005A0560"/>
    <w:rsid w:val="005A05C6"/>
    <w:rsid w:val="005A0753"/>
    <w:rsid w:val="005A079C"/>
    <w:rsid w:val="005A0805"/>
    <w:rsid w:val="005A0854"/>
    <w:rsid w:val="005A0CAF"/>
    <w:rsid w:val="005A0CB6"/>
    <w:rsid w:val="005A0D40"/>
    <w:rsid w:val="005A0E88"/>
    <w:rsid w:val="005A0E9B"/>
    <w:rsid w:val="005A0EFD"/>
    <w:rsid w:val="005A0F41"/>
    <w:rsid w:val="005A1014"/>
    <w:rsid w:val="005A1062"/>
    <w:rsid w:val="005A1242"/>
    <w:rsid w:val="005A14AD"/>
    <w:rsid w:val="005A16B0"/>
    <w:rsid w:val="005A172A"/>
    <w:rsid w:val="005A18F9"/>
    <w:rsid w:val="005A1AA7"/>
    <w:rsid w:val="005A1AC6"/>
    <w:rsid w:val="005A1BAF"/>
    <w:rsid w:val="005A1C03"/>
    <w:rsid w:val="005A1CC6"/>
    <w:rsid w:val="005A1F4E"/>
    <w:rsid w:val="005A2229"/>
    <w:rsid w:val="005A23BE"/>
    <w:rsid w:val="005A2490"/>
    <w:rsid w:val="005A2758"/>
    <w:rsid w:val="005A29F3"/>
    <w:rsid w:val="005A29FB"/>
    <w:rsid w:val="005A2EE3"/>
    <w:rsid w:val="005A305C"/>
    <w:rsid w:val="005A320D"/>
    <w:rsid w:val="005A33ED"/>
    <w:rsid w:val="005A36DF"/>
    <w:rsid w:val="005A36E3"/>
    <w:rsid w:val="005A386D"/>
    <w:rsid w:val="005A3A31"/>
    <w:rsid w:val="005A3B41"/>
    <w:rsid w:val="005A3ED9"/>
    <w:rsid w:val="005A416C"/>
    <w:rsid w:val="005A4A53"/>
    <w:rsid w:val="005A4AED"/>
    <w:rsid w:val="005A4B5B"/>
    <w:rsid w:val="005A4BB0"/>
    <w:rsid w:val="005A4E93"/>
    <w:rsid w:val="005A506D"/>
    <w:rsid w:val="005A531C"/>
    <w:rsid w:val="005A5345"/>
    <w:rsid w:val="005A55C6"/>
    <w:rsid w:val="005A588D"/>
    <w:rsid w:val="005A59CF"/>
    <w:rsid w:val="005A59F3"/>
    <w:rsid w:val="005A5E7D"/>
    <w:rsid w:val="005A60F0"/>
    <w:rsid w:val="005A6223"/>
    <w:rsid w:val="005A64C4"/>
    <w:rsid w:val="005A6553"/>
    <w:rsid w:val="005A6A3A"/>
    <w:rsid w:val="005A6A7F"/>
    <w:rsid w:val="005A6C4A"/>
    <w:rsid w:val="005A6CCA"/>
    <w:rsid w:val="005A6D52"/>
    <w:rsid w:val="005A6E87"/>
    <w:rsid w:val="005A6F24"/>
    <w:rsid w:val="005A733C"/>
    <w:rsid w:val="005A76A0"/>
    <w:rsid w:val="005A78D5"/>
    <w:rsid w:val="005A79EB"/>
    <w:rsid w:val="005A7CC1"/>
    <w:rsid w:val="005A7DC0"/>
    <w:rsid w:val="005A7E43"/>
    <w:rsid w:val="005A7F2A"/>
    <w:rsid w:val="005A7F4E"/>
    <w:rsid w:val="005A7F72"/>
    <w:rsid w:val="005B02B4"/>
    <w:rsid w:val="005B0A7D"/>
    <w:rsid w:val="005B0CBC"/>
    <w:rsid w:val="005B0F18"/>
    <w:rsid w:val="005B1197"/>
    <w:rsid w:val="005B152E"/>
    <w:rsid w:val="005B15A6"/>
    <w:rsid w:val="005B16CC"/>
    <w:rsid w:val="005B18BB"/>
    <w:rsid w:val="005B2022"/>
    <w:rsid w:val="005B2156"/>
    <w:rsid w:val="005B2576"/>
    <w:rsid w:val="005B26CB"/>
    <w:rsid w:val="005B2723"/>
    <w:rsid w:val="005B278E"/>
    <w:rsid w:val="005B2899"/>
    <w:rsid w:val="005B2906"/>
    <w:rsid w:val="005B2A7D"/>
    <w:rsid w:val="005B2D36"/>
    <w:rsid w:val="005B2DA2"/>
    <w:rsid w:val="005B2DBA"/>
    <w:rsid w:val="005B2EB8"/>
    <w:rsid w:val="005B32C3"/>
    <w:rsid w:val="005B355C"/>
    <w:rsid w:val="005B369D"/>
    <w:rsid w:val="005B3787"/>
    <w:rsid w:val="005B3895"/>
    <w:rsid w:val="005B3C7C"/>
    <w:rsid w:val="005B3C88"/>
    <w:rsid w:val="005B3D4E"/>
    <w:rsid w:val="005B3D9B"/>
    <w:rsid w:val="005B3DB2"/>
    <w:rsid w:val="005B3DB9"/>
    <w:rsid w:val="005B3E51"/>
    <w:rsid w:val="005B4002"/>
    <w:rsid w:val="005B411A"/>
    <w:rsid w:val="005B4224"/>
    <w:rsid w:val="005B4237"/>
    <w:rsid w:val="005B45E1"/>
    <w:rsid w:val="005B46F8"/>
    <w:rsid w:val="005B4911"/>
    <w:rsid w:val="005B4917"/>
    <w:rsid w:val="005B4A4C"/>
    <w:rsid w:val="005B4A65"/>
    <w:rsid w:val="005B4C5C"/>
    <w:rsid w:val="005B4C83"/>
    <w:rsid w:val="005B4E83"/>
    <w:rsid w:val="005B5082"/>
    <w:rsid w:val="005B50EF"/>
    <w:rsid w:val="005B5152"/>
    <w:rsid w:val="005B51A1"/>
    <w:rsid w:val="005B522F"/>
    <w:rsid w:val="005B5425"/>
    <w:rsid w:val="005B54FE"/>
    <w:rsid w:val="005B5A36"/>
    <w:rsid w:val="005B5A40"/>
    <w:rsid w:val="005B5A55"/>
    <w:rsid w:val="005B5DD8"/>
    <w:rsid w:val="005B5F56"/>
    <w:rsid w:val="005B5FA9"/>
    <w:rsid w:val="005B5FC4"/>
    <w:rsid w:val="005B62B9"/>
    <w:rsid w:val="005B66A4"/>
    <w:rsid w:val="005B683D"/>
    <w:rsid w:val="005B6EDE"/>
    <w:rsid w:val="005B6FAE"/>
    <w:rsid w:val="005B703E"/>
    <w:rsid w:val="005B747E"/>
    <w:rsid w:val="005B756C"/>
    <w:rsid w:val="005B7661"/>
    <w:rsid w:val="005B781E"/>
    <w:rsid w:val="005B7824"/>
    <w:rsid w:val="005B7952"/>
    <w:rsid w:val="005B7A4C"/>
    <w:rsid w:val="005B7A5A"/>
    <w:rsid w:val="005B7A5C"/>
    <w:rsid w:val="005B7B44"/>
    <w:rsid w:val="005B7BBB"/>
    <w:rsid w:val="005B7BC1"/>
    <w:rsid w:val="005B7CD3"/>
    <w:rsid w:val="005C001C"/>
    <w:rsid w:val="005C01BD"/>
    <w:rsid w:val="005C02F5"/>
    <w:rsid w:val="005C0625"/>
    <w:rsid w:val="005C0796"/>
    <w:rsid w:val="005C0904"/>
    <w:rsid w:val="005C09BF"/>
    <w:rsid w:val="005C0D61"/>
    <w:rsid w:val="005C0DDE"/>
    <w:rsid w:val="005C0E0D"/>
    <w:rsid w:val="005C1005"/>
    <w:rsid w:val="005C1099"/>
    <w:rsid w:val="005C10E4"/>
    <w:rsid w:val="005C1225"/>
    <w:rsid w:val="005C132F"/>
    <w:rsid w:val="005C15D8"/>
    <w:rsid w:val="005C1752"/>
    <w:rsid w:val="005C1BF2"/>
    <w:rsid w:val="005C1D48"/>
    <w:rsid w:val="005C1DBA"/>
    <w:rsid w:val="005C2144"/>
    <w:rsid w:val="005C22AE"/>
    <w:rsid w:val="005C22D4"/>
    <w:rsid w:val="005C22EA"/>
    <w:rsid w:val="005C247C"/>
    <w:rsid w:val="005C2557"/>
    <w:rsid w:val="005C25FB"/>
    <w:rsid w:val="005C267C"/>
    <w:rsid w:val="005C2744"/>
    <w:rsid w:val="005C2C49"/>
    <w:rsid w:val="005C2D32"/>
    <w:rsid w:val="005C2D99"/>
    <w:rsid w:val="005C2DBA"/>
    <w:rsid w:val="005C2E4B"/>
    <w:rsid w:val="005C2E82"/>
    <w:rsid w:val="005C2F39"/>
    <w:rsid w:val="005C2F50"/>
    <w:rsid w:val="005C32AF"/>
    <w:rsid w:val="005C336D"/>
    <w:rsid w:val="005C33CB"/>
    <w:rsid w:val="005C376D"/>
    <w:rsid w:val="005C3778"/>
    <w:rsid w:val="005C387F"/>
    <w:rsid w:val="005C3BBA"/>
    <w:rsid w:val="005C4137"/>
    <w:rsid w:val="005C4B4D"/>
    <w:rsid w:val="005C4C8A"/>
    <w:rsid w:val="005C4DE3"/>
    <w:rsid w:val="005C4F97"/>
    <w:rsid w:val="005C5024"/>
    <w:rsid w:val="005C52C0"/>
    <w:rsid w:val="005C5372"/>
    <w:rsid w:val="005C5379"/>
    <w:rsid w:val="005C5425"/>
    <w:rsid w:val="005C5534"/>
    <w:rsid w:val="005C5659"/>
    <w:rsid w:val="005C5792"/>
    <w:rsid w:val="005C5849"/>
    <w:rsid w:val="005C590A"/>
    <w:rsid w:val="005C597D"/>
    <w:rsid w:val="005C5A28"/>
    <w:rsid w:val="005C5AA3"/>
    <w:rsid w:val="005C5AD4"/>
    <w:rsid w:val="005C5AF6"/>
    <w:rsid w:val="005C5E1B"/>
    <w:rsid w:val="005C5FBC"/>
    <w:rsid w:val="005C5FEC"/>
    <w:rsid w:val="005C6222"/>
    <w:rsid w:val="005C63BA"/>
    <w:rsid w:val="005C6424"/>
    <w:rsid w:val="005C663B"/>
    <w:rsid w:val="005C6A5E"/>
    <w:rsid w:val="005C6ABF"/>
    <w:rsid w:val="005C6B26"/>
    <w:rsid w:val="005C6B79"/>
    <w:rsid w:val="005C6CFF"/>
    <w:rsid w:val="005C6D84"/>
    <w:rsid w:val="005C6EE0"/>
    <w:rsid w:val="005C6F33"/>
    <w:rsid w:val="005C734C"/>
    <w:rsid w:val="005C7543"/>
    <w:rsid w:val="005C772B"/>
    <w:rsid w:val="005C799E"/>
    <w:rsid w:val="005C79E5"/>
    <w:rsid w:val="005C7A54"/>
    <w:rsid w:val="005C7CAD"/>
    <w:rsid w:val="005C7CB8"/>
    <w:rsid w:val="005C7CF2"/>
    <w:rsid w:val="005C7DD9"/>
    <w:rsid w:val="005C7EF8"/>
    <w:rsid w:val="005D00A3"/>
    <w:rsid w:val="005D01A8"/>
    <w:rsid w:val="005D024A"/>
    <w:rsid w:val="005D02FA"/>
    <w:rsid w:val="005D03E3"/>
    <w:rsid w:val="005D0449"/>
    <w:rsid w:val="005D047B"/>
    <w:rsid w:val="005D0722"/>
    <w:rsid w:val="005D0790"/>
    <w:rsid w:val="005D08EE"/>
    <w:rsid w:val="005D0B86"/>
    <w:rsid w:val="005D0D3E"/>
    <w:rsid w:val="005D0FE3"/>
    <w:rsid w:val="005D143D"/>
    <w:rsid w:val="005D17BF"/>
    <w:rsid w:val="005D1817"/>
    <w:rsid w:val="005D18B1"/>
    <w:rsid w:val="005D18E0"/>
    <w:rsid w:val="005D1A02"/>
    <w:rsid w:val="005D20FC"/>
    <w:rsid w:val="005D2462"/>
    <w:rsid w:val="005D24A2"/>
    <w:rsid w:val="005D25D7"/>
    <w:rsid w:val="005D273F"/>
    <w:rsid w:val="005D282C"/>
    <w:rsid w:val="005D2A49"/>
    <w:rsid w:val="005D2B5C"/>
    <w:rsid w:val="005D2C7B"/>
    <w:rsid w:val="005D2CB0"/>
    <w:rsid w:val="005D2EE8"/>
    <w:rsid w:val="005D3029"/>
    <w:rsid w:val="005D32DD"/>
    <w:rsid w:val="005D330E"/>
    <w:rsid w:val="005D331C"/>
    <w:rsid w:val="005D332D"/>
    <w:rsid w:val="005D34AA"/>
    <w:rsid w:val="005D3534"/>
    <w:rsid w:val="005D35B5"/>
    <w:rsid w:val="005D3707"/>
    <w:rsid w:val="005D382F"/>
    <w:rsid w:val="005D3919"/>
    <w:rsid w:val="005D393F"/>
    <w:rsid w:val="005D3A16"/>
    <w:rsid w:val="005D3AF0"/>
    <w:rsid w:val="005D3BFD"/>
    <w:rsid w:val="005D3E02"/>
    <w:rsid w:val="005D3F39"/>
    <w:rsid w:val="005D42E6"/>
    <w:rsid w:val="005D4326"/>
    <w:rsid w:val="005D448D"/>
    <w:rsid w:val="005D46B2"/>
    <w:rsid w:val="005D46E9"/>
    <w:rsid w:val="005D4703"/>
    <w:rsid w:val="005D4870"/>
    <w:rsid w:val="005D4F0B"/>
    <w:rsid w:val="005D4F30"/>
    <w:rsid w:val="005D5012"/>
    <w:rsid w:val="005D5763"/>
    <w:rsid w:val="005D57BA"/>
    <w:rsid w:val="005D5AA0"/>
    <w:rsid w:val="005D5E0B"/>
    <w:rsid w:val="005D5E46"/>
    <w:rsid w:val="005D5E87"/>
    <w:rsid w:val="005D609E"/>
    <w:rsid w:val="005D63A2"/>
    <w:rsid w:val="005D64A5"/>
    <w:rsid w:val="005D6643"/>
    <w:rsid w:val="005D681F"/>
    <w:rsid w:val="005D6859"/>
    <w:rsid w:val="005D6929"/>
    <w:rsid w:val="005D6B30"/>
    <w:rsid w:val="005D6B70"/>
    <w:rsid w:val="005D6E1C"/>
    <w:rsid w:val="005D6F5B"/>
    <w:rsid w:val="005D7249"/>
    <w:rsid w:val="005D732D"/>
    <w:rsid w:val="005D7458"/>
    <w:rsid w:val="005D7484"/>
    <w:rsid w:val="005D74B7"/>
    <w:rsid w:val="005D7539"/>
    <w:rsid w:val="005D76F4"/>
    <w:rsid w:val="005D797B"/>
    <w:rsid w:val="005D7E04"/>
    <w:rsid w:val="005E0082"/>
    <w:rsid w:val="005E02E6"/>
    <w:rsid w:val="005E046A"/>
    <w:rsid w:val="005E06E1"/>
    <w:rsid w:val="005E0899"/>
    <w:rsid w:val="005E0C12"/>
    <w:rsid w:val="005E0CF6"/>
    <w:rsid w:val="005E0D74"/>
    <w:rsid w:val="005E0F31"/>
    <w:rsid w:val="005E106F"/>
    <w:rsid w:val="005E1393"/>
    <w:rsid w:val="005E1411"/>
    <w:rsid w:val="005E154C"/>
    <w:rsid w:val="005E15B3"/>
    <w:rsid w:val="005E16F1"/>
    <w:rsid w:val="005E194D"/>
    <w:rsid w:val="005E1956"/>
    <w:rsid w:val="005E1BA9"/>
    <w:rsid w:val="005E22BD"/>
    <w:rsid w:val="005E23E7"/>
    <w:rsid w:val="005E241C"/>
    <w:rsid w:val="005E25C8"/>
    <w:rsid w:val="005E2853"/>
    <w:rsid w:val="005E2C46"/>
    <w:rsid w:val="005E3035"/>
    <w:rsid w:val="005E30E0"/>
    <w:rsid w:val="005E30F9"/>
    <w:rsid w:val="005E32B6"/>
    <w:rsid w:val="005E3363"/>
    <w:rsid w:val="005E3474"/>
    <w:rsid w:val="005E35B2"/>
    <w:rsid w:val="005E35FD"/>
    <w:rsid w:val="005E36BA"/>
    <w:rsid w:val="005E383F"/>
    <w:rsid w:val="005E396E"/>
    <w:rsid w:val="005E3B77"/>
    <w:rsid w:val="005E4046"/>
    <w:rsid w:val="005E412D"/>
    <w:rsid w:val="005E414B"/>
    <w:rsid w:val="005E4330"/>
    <w:rsid w:val="005E436E"/>
    <w:rsid w:val="005E43C2"/>
    <w:rsid w:val="005E4444"/>
    <w:rsid w:val="005E45BC"/>
    <w:rsid w:val="005E46FA"/>
    <w:rsid w:val="005E48F7"/>
    <w:rsid w:val="005E4CCB"/>
    <w:rsid w:val="005E4E67"/>
    <w:rsid w:val="005E4EC2"/>
    <w:rsid w:val="005E4F26"/>
    <w:rsid w:val="005E50FE"/>
    <w:rsid w:val="005E5563"/>
    <w:rsid w:val="005E59C5"/>
    <w:rsid w:val="005E5A5C"/>
    <w:rsid w:val="005E5C56"/>
    <w:rsid w:val="005E5DFD"/>
    <w:rsid w:val="005E5E44"/>
    <w:rsid w:val="005E5E74"/>
    <w:rsid w:val="005E61A8"/>
    <w:rsid w:val="005E65FD"/>
    <w:rsid w:val="005E66F1"/>
    <w:rsid w:val="005E6865"/>
    <w:rsid w:val="005E6AFB"/>
    <w:rsid w:val="005E6B96"/>
    <w:rsid w:val="005E6D98"/>
    <w:rsid w:val="005E6E30"/>
    <w:rsid w:val="005E7023"/>
    <w:rsid w:val="005E7443"/>
    <w:rsid w:val="005E75ED"/>
    <w:rsid w:val="005E7698"/>
    <w:rsid w:val="005E7849"/>
    <w:rsid w:val="005E7888"/>
    <w:rsid w:val="005E7960"/>
    <w:rsid w:val="005E7A8C"/>
    <w:rsid w:val="005E7ABA"/>
    <w:rsid w:val="005E7DA1"/>
    <w:rsid w:val="005E7E46"/>
    <w:rsid w:val="005F00CC"/>
    <w:rsid w:val="005F0361"/>
    <w:rsid w:val="005F067C"/>
    <w:rsid w:val="005F06FA"/>
    <w:rsid w:val="005F06FD"/>
    <w:rsid w:val="005F072E"/>
    <w:rsid w:val="005F0907"/>
    <w:rsid w:val="005F0AB9"/>
    <w:rsid w:val="005F0B4C"/>
    <w:rsid w:val="005F0B53"/>
    <w:rsid w:val="005F0B77"/>
    <w:rsid w:val="005F0C46"/>
    <w:rsid w:val="005F0FF9"/>
    <w:rsid w:val="005F106E"/>
    <w:rsid w:val="005F107E"/>
    <w:rsid w:val="005F11D9"/>
    <w:rsid w:val="005F1544"/>
    <w:rsid w:val="005F15D5"/>
    <w:rsid w:val="005F168A"/>
    <w:rsid w:val="005F182D"/>
    <w:rsid w:val="005F1843"/>
    <w:rsid w:val="005F1A66"/>
    <w:rsid w:val="005F1EA8"/>
    <w:rsid w:val="005F1FE4"/>
    <w:rsid w:val="005F21C5"/>
    <w:rsid w:val="005F2528"/>
    <w:rsid w:val="005F29C2"/>
    <w:rsid w:val="005F2A02"/>
    <w:rsid w:val="005F2A78"/>
    <w:rsid w:val="005F2D5F"/>
    <w:rsid w:val="005F2FE4"/>
    <w:rsid w:val="005F33E2"/>
    <w:rsid w:val="005F369B"/>
    <w:rsid w:val="005F3955"/>
    <w:rsid w:val="005F3B32"/>
    <w:rsid w:val="005F3D07"/>
    <w:rsid w:val="005F3F7F"/>
    <w:rsid w:val="005F40E5"/>
    <w:rsid w:val="005F419B"/>
    <w:rsid w:val="005F432D"/>
    <w:rsid w:val="005F44DE"/>
    <w:rsid w:val="005F46D9"/>
    <w:rsid w:val="005F4950"/>
    <w:rsid w:val="005F4BF6"/>
    <w:rsid w:val="005F4C36"/>
    <w:rsid w:val="005F4CC4"/>
    <w:rsid w:val="005F4D16"/>
    <w:rsid w:val="005F50BC"/>
    <w:rsid w:val="005F515E"/>
    <w:rsid w:val="005F5181"/>
    <w:rsid w:val="005F523F"/>
    <w:rsid w:val="005F5362"/>
    <w:rsid w:val="005F5369"/>
    <w:rsid w:val="005F53AA"/>
    <w:rsid w:val="005F547B"/>
    <w:rsid w:val="005F556F"/>
    <w:rsid w:val="005F5664"/>
    <w:rsid w:val="005F5793"/>
    <w:rsid w:val="005F5838"/>
    <w:rsid w:val="005F5C3D"/>
    <w:rsid w:val="005F5DCA"/>
    <w:rsid w:val="005F5FFB"/>
    <w:rsid w:val="005F660A"/>
    <w:rsid w:val="005F6697"/>
    <w:rsid w:val="005F6838"/>
    <w:rsid w:val="005F69DD"/>
    <w:rsid w:val="005F6AC6"/>
    <w:rsid w:val="005F6CA5"/>
    <w:rsid w:val="005F6CC9"/>
    <w:rsid w:val="005F6D58"/>
    <w:rsid w:val="005F6E07"/>
    <w:rsid w:val="005F6EF0"/>
    <w:rsid w:val="005F6F15"/>
    <w:rsid w:val="005F6F60"/>
    <w:rsid w:val="005F6F9C"/>
    <w:rsid w:val="005F6FFC"/>
    <w:rsid w:val="005F70D3"/>
    <w:rsid w:val="005F7517"/>
    <w:rsid w:val="005F75E7"/>
    <w:rsid w:val="005F75EC"/>
    <w:rsid w:val="005F7956"/>
    <w:rsid w:val="005F7AC5"/>
    <w:rsid w:val="005F7CC1"/>
    <w:rsid w:val="005F7DEF"/>
    <w:rsid w:val="005F7F59"/>
    <w:rsid w:val="00600071"/>
    <w:rsid w:val="0060027D"/>
    <w:rsid w:val="006004DE"/>
    <w:rsid w:val="00600AAB"/>
    <w:rsid w:val="00600B6C"/>
    <w:rsid w:val="00600BC3"/>
    <w:rsid w:val="00600CDA"/>
    <w:rsid w:val="00600F0E"/>
    <w:rsid w:val="00600F5D"/>
    <w:rsid w:val="00601072"/>
    <w:rsid w:val="00601097"/>
    <w:rsid w:val="006011CA"/>
    <w:rsid w:val="0060144E"/>
    <w:rsid w:val="00601530"/>
    <w:rsid w:val="006015F5"/>
    <w:rsid w:val="00601BE3"/>
    <w:rsid w:val="00601CE4"/>
    <w:rsid w:val="00601FCD"/>
    <w:rsid w:val="00602354"/>
    <w:rsid w:val="006023BB"/>
    <w:rsid w:val="0060242B"/>
    <w:rsid w:val="0060254B"/>
    <w:rsid w:val="0060268D"/>
    <w:rsid w:val="006027D5"/>
    <w:rsid w:val="00602A99"/>
    <w:rsid w:val="00602AD6"/>
    <w:rsid w:val="00602B20"/>
    <w:rsid w:val="00602CA9"/>
    <w:rsid w:val="00602CBC"/>
    <w:rsid w:val="00602FE2"/>
    <w:rsid w:val="00603016"/>
    <w:rsid w:val="0060305B"/>
    <w:rsid w:val="0060312D"/>
    <w:rsid w:val="006036CD"/>
    <w:rsid w:val="00603816"/>
    <w:rsid w:val="006039C5"/>
    <w:rsid w:val="00603B1B"/>
    <w:rsid w:val="00603D08"/>
    <w:rsid w:val="00603FFE"/>
    <w:rsid w:val="00604384"/>
    <w:rsid w:val="006043D7"/>
    <w:rsid w:val="0060440B"/>
    <w:rsid w:val="00604412"/>
    <w:rsid w:val="00604594"/>
    <w:rsid w:val="00604601"/>
    <w:rsid w:val="00604708"/>
    <w:rsid w:val="00604770"/>
    <w:rsid w:val="006047ED"/>
    <w:rsid w:val="00604CFF"/>
    <w:rsid w:val="00604D5A"/>
    <w:rsid w:val="0060507B"/>
    <w:rsid w:val="0060532A"/>
    <w:rsid w:val="00605399"/>
    <w:rsid w:val="006053E7"/>
    <w:rsid w:val="006054EE"/>
    <w:rsid w:val="00605561"/>
    <w:rsid w:val="006055A3"/>
    <w:rsid w:val="00605623"/>
    <w:rsid w:val="0060591D"/>
    <w:rsid w:val="0060595A"/>
    <w:rsid w:val="006059EC"/>
    <w:rsid w:val="00605A02"/>
    <w:rsid w:val="00605A5D"/>
    <w:rsid w:val="00605B5D"/>
    <w:rsid w:val="00605FD1"/>
    <w:rsid w:val="0060669D"/>
    <w:rsid w:val="00606780"/>
    <w:rsid w:val="00606C74"/>
    <w:rsid w:val="00606CAB"/>
    <w:rsid w:val="00606D77"/>
    <w:rsid w:val="00606E0E"/>
    <w:rsid w:val="00607210"/>
    <w:rsid w:val="00607342"/>
    <w:rsid w:val="00607391"/>
    <w:rsid w:val="006074B1"/>
    <w:rsid w:val="006074E5"/>
    <w:rsid w:val="0060754F"/>
    <w:rsid w:val="00607843"/>
    <w:rsid w:val="00607848"/>
    <w:rsid w:val="00607A20"/>
    <w:rsid w:val="00607ADE"/>
    <w:rsid w:val="00607B14"/>
    <w:rsid w:val="00607C1F"/>
    <w:rsid w:val="00607E68"/>
    <w:rsid w:val="00610224"/>
    <w:rsid w:val="006102C6"/>
    <w:rsid w:val="006103F0"/>
    <w:rsid w:val="0061042F"/>
    <w:rsid w:val="00610681"/>
    <w:rsid w:val="00610AF3"/>
    <w:rsid w:val="00610B78"/>
    <w:rsid w:val="00610F9E"/>
    <w:rsid w:val="006113A9"/>
    <w:rsid w:val="00611A4B"/>
    <w:rsid w:val="00611AA6"/>
    <w:rsid w:val="00611C82"/>
    <w:rsid w:val="00612242"/>
    <w:rsid w:val="0061256E"/>
    <w:rsid w:val="006125DB"/>
    <w:rsid w:val="006128CF"/>
    <w:rsid w:val="006128DD"/>
    <w:rsid w:val="00612991"/>
    <w:rsid w:val="006129EF"/>
    <w:rsid w:val="00612C73"/>
    <w:rsid w:val="00612D80"/>
    <w:rsid w:val="00612DD2"/>
    <w:rsid w:val="00612E96"/>
    <w:rsid w:val="00613075"/>
    <w:rsid w:val="00613139"/>
    <w:rsid w:val="0061337A"/>
    <w:rsid w:val="006133A2"/>
    <w:rsid w:val="006134CE"/>
    <w:rsid w:val="00613590"/>
    <w:rsid w:val="00613600"/>
    <w:rsid w:val="006138D8"/>
    <w:rsid w:val="006139DD"/>
    <w:rsid w:val="00613A55"/>
    <w:rsid w:val="00613CB7"/>
    <w:rsid w:val="00613E31"/>
    <w:rsid w:val="00613E9F"/>
    <w:rsid w:val="0061400A"/>
    <w:rsid w:val="00614016"/>
    <w:rsid w:val="00614064"/>
    <w:rsid w:val="006141D8"/>
    <w:rsid w:val="00614243"/>
    <w:rsid w:val="0061429C"/>
    <w:rsid w:val="006144B0"/>
    <w:rsid w:val="0061451E"/>
    <w:rsid w:val="00614648"/>
    <w:rsid w:val="00614779"/>
    <w:rsid w:val="0061480D"/>
    <w:rsid w:val="00614890"/>
    <w:rsid w:val="00614A7A"/>
    <w:rsid w:val="00614BDA"/>
    <w:rsid w:val="00614BDD"/>
    <w:rsid w:val="00614C2F"/>
    <w:rsid w:val="00614CB4"/>
    <w:rsid w:val="00614D1E"/>
    <w:rsid w:val="00614E35"/>
    <w:rsid w:val="00614F15"/>
    <w:rsid w:val="0061513A"/>
    <w:rsid w:val="0061524B"/>
    <w:rsid w:val="0061565F"/>
    <w:rsid w:val="00615679"/>
    <w:rsid w:val="006159FA"/>
    <w:rsid w:val="00615B05"/>
    <w:rsid w:val="00615B30"/>
    <w:rsid w:val="00615B73"/>
    <w:rsid w:val="00615BDB"/>
    <w:rsid w:val="00615D50"/>
    <w:rsid w:val="00615FF8"/>
    <w:rsid w:val="0061624C"/>
    <w:rsid w:val="006162D2"/>
    <w:rsid w:val="006163BD"/>
    <w:rsid w:val="0061684A"/>
    <w:rsid w:val="00616885"/>
    <w:rsid w:val="006168E3"/>
    <w:rsid w:val="00616B36"/>
    <w:rsid w:val="00616F90"/>
    <w:rsid w:val="006170BD"/>
    <w:rsid w:val="0061717B"/>
    <w:rsid w:val="0061717F"/>
    <w:rsid w:val="0061721D"/>
    <w:rsid w:val="006174CE"/>
    <w:rsid w:val="006174DF"/>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09FF"/>
    <w:rsid w:val="00620CC5"/>
    <w:rsid w:val="00620D50"/>
    <w:rsid w:val="006219D2"/>
    <w:rsid w:val="00621B6A"/>
    <w:rsid w:val="00621C0B"/>
    <w:rsid w:val="00621C72"/>
    <w:rsid w:val="00621CAD"/>
    <w:rsid w:val="00621CF8"/>
    <w:rsid w:val="006221CD"/>
    <w:rsid w:val="006222EE"/>
    <w:rsid w:val="006223A5"/>
    <w:rsid w:val="006228FA"/>
    <w:rsid w:val="006229E3"/>
    <w:rsid w:val="00622B26"/>
    <w:rsid w:val="0062323E"/>
    <w:rsid w:val="006232BF"/>
    <w:rsid w:val="00623367"/>
    <w:rsid w:val="00623397"/>
    <w:rsid w:val="00623427"/>
    <w:rsid w:val="00623AEB"/>
    <w:rsid w:val="00623BDA"/>
    <w:rsid w:val="00623DF9"/>
    <w:rsid w:val="00623E4E"/>
    <w:rsid w:val="006240D0"/>
    <w:rsid w:val="00624147"/>
    <w:rsid w:val="006246D8"/>
    <w:rsid w:val="00624922"/>
    <w:rsid w:val="00624956"/>
    <w:rsid w:val="00624A3A"/>
    <w:rsid w:val="00624AA2"/>
    <w:rsid w:val="00624C2C"/>
    <w:rsid w:val="00624C6E"/>
    <w:rsid w:val="00624EE9"/>
    <w:rsid w:val="00624FB3"/>
    <w:rsid w:val="00625343"/>
    <w:rsid w:val="00625586"/>
    <w:rsid w:val="00625727"/>
    <w:rsid w:val="00625889"/>
    <w:rsid w:val="00625AF9"/>
    <w:rsid w:val="00625B24"/>
    <w:rsid w:val="00625CE1"/>
    <w:rsid w:val="00625D8F"/>
    <w:rsid w:val="00625E5D"/>
    <w:rsid w:val="00625F31"/>
    <w:rsid w:val="0062600B"/>
    <w:rsid w:val="006260D2"/>
    <w:rsid w:val="00626427"/>
    <w:rsid w:val="0062657C"/>
    <w:rsid w:val="006265C9"/>
    <w:rsid w:val="00626634"/>
    <w:rsid w:val="00626747"/>
    <w:rsid w:val="00626785"/>
    <w:rsid w:val="00626919"/>
    <w:rsid w:val="00626AF8"/>
    <w:rsid w:val="00626C25"/>
    <w:rsid w:val="00626E35"/>
    <w:rsid w:val="00626E64"/>
    <w:rsid w:val="0062704B"/>
    <w:rsid w:val="006270EF"/>
    <w:rsid w:val="0062725A"/>
    <w:rsid w:val="006272D0"/>
    <w:rsid w:val="00627338"/>
    <w:rsid w:val="006274EA"/>
    <w:rsid w:val="0062798D"/>
    <w:rsid w:val="006279F7"/>
    <w:rsid w:val="00627B62"/>
    <w:rsid w:val="00627BA3"/>
    <w:rsid w:val="00627BBC"/>
    <w:rsid w:val="00627C39"/>
    <w:rsid w:val="00627E44"/>
    <w:rsid w:val="006300D7"/>
    <w:rsid w:val="006301B8"/>
    <w:rsid w:val="00630312"/>
    <w:rsid w:val="00630333"/>
    <w:rsid w:val="0063048E"/>
    <w:rsid w:val="006304D6"/>
    <w:rsid w:val="006304E7"/>
    <w:rsid w:val="006304EE"/>
    <w:rsid w:val="006304F0"/>
    <w:rsid w:val="00630530"/>
    <w:rsid w:val="006305A9"/>
    <w:rsid w:val="00630DFE"/>
    <w:rsid w:val="00630E63"/>
    <w:rsid w:val="00631007"/>
    <w:rsid w:val="00631162"/>
    <w:rsid w:val="00631207"/>
    <w:rsid w:val="0063135F"/>
    <w:rsid w:val="006314FA"/>
    <w:rsid w:val="006317AF"/>
    <w:rsid w:val="00631826"/>
    <w:rsid w:val="006319BA"/>
    <w:rsid w:val="00631A4E"/>
    <w:rsid w:val="00631B49"/>
    <w:rsid w:val="00631B76"/>
    <w:rsid w:val="00631D0E"/>
    <w:rsid w:val="00631F3B"/>
    <w:rsid w:val="00632344"/>
    <w:rsid w:val="006326BC"/>
    <w:rsid w:val="00632763"/>
    <w:rsid w:val="0063283D"/>
    <w:rsid w:val="00632927"/>
    <w:rsid w:val="006329D8"/>
    <w:rsid w:val="00632A0E"/>
    <w:rsid w:val="00632A43"/>
    <w:rsid w:val="00632A4C"/>
    <w:rsid w:val="00632AC6"/>
    <w:rsid w:val="00632DF3"/>
    <w:rsid w:val="00632E7E"/>
    <w:rsid w:val="00632E88"/>
    <w:rsid w:val="00632EBB"/>
    <w:rsid w:val="00632EEF"/>
    <w:rsid w:val="00632F8E"/>
    <w:rsid w:val="0063305B"/>
    <w:rsid w:val="00633453"/>
    <w:rsid w:val="00633530"/>
    <w:rsid w:val="00633548"/>
    <w:rsid w:val="00633700"/>
    <w:rsid w:val="00633951"/>
    <w:rsid w:val="00633965"/>
    <w:rsid w:val="00633A29"/>
    <w:rsid w:val="00633A3A"/>
    <w:rsid w:val="00633B29"/>
    <w:rsid w:val="00633B5E"/>
    <w:rsid w:val="00633C0A"/>
    <w:rsid w:val="00633C5C"/>
    <w:rsid w:val="00633C99"/>
    <w:rsid w:val="00633E7A"/>
    <w:rsid w:val="00633E94"/>
    <w:rsid w:val="00633FA8"/>
    <w:rsid w:val="0063405E"/>
    <w:rsid w:val="006341AD"/>
    <w:rsid w:val="006341FE"/>
    <w:rsid w:val="00634251"/>
    <w:rsid w:val="006346F1"/>
    <w:rsid w:val="006347F5"/>
    <w:rsid w:val="0063496A"/>
    <w:rsid w:val="00634A5B"/>
    <w:rsid w:val="00634B2C"/>
    <w:rsid w:val="00634B55"/>
    <w:rsid w:val="00634C75"/>
    <w:rsid w:val="00634E43"/>
    <w:rsid w:val="0063505C"/>
    <w:rsid w:val="006350A0"/>
    <w:rsid w:val="00635131"/>
    <w:rsid w:val="006352BD"/>
    <w:rsid w:val="006353D0"/>
    <w:rsid w:val="006357A5"/>
    <w:rsid w:val="00635E27"/>
    <w:rsid w:val="00635EA0"/>
    <w:rsid w:val="00635EDC"/>
    <w:rsid w:val="00635F56"/>
    <w:rsid w:val="0063600F"/>
    <w:rsid w:val="00636035"/>
    <w:rsid w:val="00636094"/>
    <w:rsid w:val="0063633A"/>
    <w:rsid w:val="006363A4"/>
    <w:rsid w:val="006364EF"/>
    <w:rsid w:val="0063650D"/>
    <w:rsid w:val="00636983"/>
    <w:rsid w:val="00636A76"/>
    <w:rsid w:val="00636BAF"/>
    <w:rsid w:val="00636FBD"/>
    <w:rsid w:val="00637068"/>
    <w:rsid w:val="0063720A"/>
    <w:rsid w:val="00637369"/>
    <w:rsid w:val="006373C7"/>
    <w:rsid w:val="00637406"/>
    <w:rsid w:val="006375C3"/>
    <w:rsid w:val="00637A07"/>
    <w:rsid w:val="00637A6E"/>
    <w:rsid w:val="00637B7A"/>
    <w:rsid w:val="00637DDD"/>
    <w:rsid w:val="00637E00"/>
    <w:rsid w:val="00640023"/>
    <w:rsid w:val="006400B3"/>
    <w:rsid w:val="006401C6"/>
    <w:rsid w:val="00640207"/>
    <w:rsid w:val="00640222"/>
    <w:rsid w:val="006402C9"/>
    <w:rsid w:val="006402D8"/>
    <w:rsid w:val="0064031B"/>
    <w:rsid w:val="00640579"/>
    <w:rsid w:val="00640608"/>
    <w:rsid w:val="00640630"/>
    <w:rsid w:val="00640743"/>
    <w:rsid w:val="006409F3"/>
    <w:rsid w:val="00640BD3"/>
    <w:rsid w:val="00640D8A"/>
    <w:rsid w:val="00641061"/>
    <w:rsid w:val="006411DF"/>
    <w:rsid w:val="0064141B"/>
    <w:rsid w:val="00641450"/>
    <w:rsid w:val="00641487"/>
    <w:rsid w:val="00641598"/>
    <w:rsid w:val="0064190A"/>
    <w:rsid w:val="006419ED"/>
    <w:rsid w:val="00641A62"/>
    <w:rsid w:val="00641ABB"/>
    <w:rsid w:val="00641B2B"/>
    <w:rsid w:val="00641D72"/>
    <w:rsid w:val="00641D84"/>
    <w:rsid w:val="00641E1C"/>
    <w:rsid w:val="00642252"/>
    <w:rsid w:val="0064254F"/>
    <w:rsid w:val="006426A6"/>
    <w:rsid w:val="006427DE"/>
    <w:rsid w:val="00642851"/>
    <w:rsid w:val="00642C85"/>
    <w:rsid w:val="00642CFC"/>
    <w:rsid w:val="00642D10"/>
    <w:rsid w:val="00642E65"/>
    <w:rsid w:val="00642EBF"/>
    <w:rsid w:val="0064353F"/>
    <w:rsid w:val="00643540"/>
    <w:rsid w:val="0064366E"/>
    <w:rsid w:val="006436BC"/>
    <w:rsid w:val="00643769"/>
    <w:rsid w:val="00643891"/>
    <w:rsid w:val="00643A93"/>
    <w:rsid w:val="00643B86"/>
    <w:rsid w:val="00643DCD"/>
    <w:rsid w:val="00643FAB"/>
    <w:rsid w:val="00643FD1"/>
    <w:rsid w:val="006440AB"/>
    <w:rsid w:val="0064415F"/>
    <w:rsid w:val="00644200"/>
    <w:rsid w:val="0064428B"/>
    <w:rsid w:val="00644511"/>
    <w:rsid w:val="00644596"/>
    <w:rsid w:val="006445E8"/>
    <w:rsid w:val="00644773"/>
    <w:rsid w:val="0064479C"/>
    <w:rsid w:val="0064486C"/>
    <w:rsid w:val="00644ABA"/>
    <w:rsid w:val="00644C94"/>
    <w:rsid w:val="00644E2A"/>
    <w:rsid w:val="00644E60"/>
    <w:rsid w:val="00644ED3"/>
    <w:rsid w:val="00645005"/>
    <w:rsid w:val="00645147"/>
    <w:rsid w:val="00645190"/>
    <w:rsid w:val="006453F3"/>
    <w:rsid w:val="006455C8"/>
    <w:rsid w:val="0064563A"/>
    <w:rsid w:val="00645ACC"/>
    <w:rsid w:val="00645C50"/>
    <w:rsid w:val="00645E10"/>
    <w:rsid w:val="00646502"/>
    <w:rsid w:val="0064655B"/>
    <w:rsid w:val="006466B5"/>
    <w:rsid w:val="00646872"/>
    <w:rsid w:val="00646A9D"/>
    <w:rsid w:val="00646AC5"/>
    <w:rsid w:val="00646BCE"/>
    <w:rsid w:val="00646DEC"/>
    <w:rsid w:val="00646F38"/>
    <w:rsid w:val="00646F76"/>
    <w:rsid w:val="006472A7"/>
    <w:rsid w:val="006477A7"/>
    <w:rsid w:val="00647914"/>
    <w:rsid w:val="00647AC0"/>
    <w:rsid w:val="00647C88"/>
    <w:rsid w:val="00647CB3"/>
    <w:rsid w:val="00647F06"/>
    <w:rsid w:val="00647F79"/>
    <w:rsid w:val="00650128"/>
    <w:rsid w:val="00650150"/>
    <w:rsid w:val="00650185"/>
    <w:rsid w:val="006501F6"/>
    <w:rsid w:val="00650468"/>
    <w:rsid w:val="006504A7"/>
    <w:rsid w:val="00650810"/>
    <w:rsid w:val="00650839"/>
    <w:rsid w:val="00650854"/>
    <w:rsid w:val="00650953"/>
    <w:rsid w:val="006509FA"/>
    <w:rsid w:val="00650D1E"/>
    <w:rsid w:val="00650D3F"/>
    <w:rsid w:val="00650D82"/>
    <w:rsid w:val="00650E4C"/>
    <w:rsid w:val="00650E8B"/>
    <w:rsid w:val="00650EB8"/>
    <w:rsid w:val="00650F7C"/>
    <w:rsid w:val="00650FBE"/>
    <w:rsid w:val="00650FFB"/>
    <w:rsid w:val="0065127C"/>
    <w:rsid w:val="006513A7"/>
    <w:rsid w:val="006513D5"/>
    <w:rsid w:val="00651416"/>
    <w:rsid w:val="0065141B"/>
    <w:rsid w:val="006516B9"/>
    <w:rsid w:val="0065184F"/>
    <w:rsid w:val="006518B1"/>
    <w:rsid w:val="006518F0"/>
    <w:rsid w:val="00651AD3"/>
    <w:rsid w:val="00651B74"/>
    <w:rsid w:val="00651CDB"/>
    <w:rsid w:val="00651FA0"/>
    <w:rsid w:val="00652082"/>
    <w:rsid w:val="0065208F"/>
    <w:rsid w:val="006521E6"/>
    <w:rsid w:val="0065285B"/>
    <w:rsid w:val="00652CEA"/>
    <w:rsid w:val="00652FB2"/>
    <w:rsid w:val="00653217"/>
    <w:rsid w:val="00653273"/>
    <w:rsid w:val="00653433"/>
    <w:rsid w:val="00653451"/>
    <w:rsid w:val="006535D2"/>
    <w:rsid w:val="00653636"/>
    <w:rsid w:val="00653753"/>
    <w:rsid w:val="006538D5"/>
    <w:rsid w:val="00653A47"/>
    <w:rsid w:val="00653CCF"/>
    <w:rsid w:val="00653E02"/>
    <w:rsid w:val="00653E88"/>
    <w:rsid w:val="00653FEA"/>
    <w:rsid w:val="00653FED"/>
    <w:rsid w:val="0065407F"/>
    <w:rsid w:val="00654107"/>
    <w:rsid w:val="0065424F"/>
    <w:rsid w:val="00654479"/>
    <w:rsid w:val="006544F6"/>
    <w:rsid w:val="00654A00"/>
    <w:rsid w:val="00654BE1"/>
    <w:rsid w:val="00654C84"/>
    <w:rsid w:val="00654EF7"/>
    <w:rsid w:val="00655070"/>
    <w:rsid w:val="006550FB"/>
    <w:rsid w:val="0065517F"/>
    <w:rsid w:val="00655223"/>
    <w:rsid w:val="0065525C"/>
    <w:rsid w:val="00655317"/>
    <w:rsid w:val="00655451"/>
    <w:rsid w:val="0065546C"/>
    <w:rsid w:val="00655492"/>
    <w:rsid w:val="006555A1"/>
    <w:rsid w:val="006556BD"/>
    <w:rsid w:val="00655780"/>
    <w:rsid w:val="00655884"/>
    <w:rsid w:val="0065594D"/>
    <w:rsid w:val="00655AA3"/>
    <w:rsid w:val="00656197"/>
    <w:rsid w:val="006561FF"/>
    <w:rsid w:val="006562D9"/>
    <w:rsid w:val="00656373"/>
    <w:rsid w:val="00656461"/>
    <w:rsid w:val="0065661D"/>
    <w:rsid w:val="00656936"/>
    <w:rsid w:val="00656BB0"/>
    <w:rsid w:val="00656BE5"/>
    <w:rsid w:val="00656D6F"/>
    <w:rsid w:val="00656F4C"/>
    <w:rsid w:val="00656FF8"/>
    <w:rsid w:val="00657005"/>
    <w:rsid w:val="0065701A"/>
    <w:rsid w:val="006571B9"/>
    <w:rsid w:val="006572FB"/>
    <w:rsid w:val="00657559"/>
    <w:rsid w:val="00657754"/>
    <w:rsid w:val="006578D9"/>
    <w:rsid w:val="00657B20"/>
    <w:rsid w:val="00657F67"/>
    <w:rsid w:val="00657F69"/>
    <w:rsid w:val="006601A0"/>
    <w:rsid w:val="006605DC"/>
    <w:rsid w:val="006607C5"/>
    <w:rsid w:val="00660BA3"/>
    <w:rsid w:val="00661437"/>
    <w:rsid w:val="0066146F"/>
    <w:rsid w:val="006615A3"/>
    <w:rsid w:val="006615CC"/>
    <w:rsid w:val="00661636"/>
    <w:rsid w:val="006616B0"/>
    <w:rsid w:val="006616C5"/>
    <w:rsid w:val="00661704"/>
    <w:rsid w:val="00661C4E"/>
    <w:rsid w:val="00661CC2"/>
    <w:rsid w:val="00661D35"/>
    <w:rsid w:val="00661FA0"/>
    <w:rsid w:val="0066214C"/>
    <w:rsid w:val="00662166"/>
    <w:rsid w:val="00662386"/>
    <w:rsid w:val="0066249B"/>
    <w:rsid w:val="006625B2"/>
    <w:rsid w:val="006626B3"/>
    <w:rsid w:val="006627E5"/>
    <w:rsid w:val="00662836"/>
    <w:rsid w:val="0066287E"/>
    <w:rsid w:val="006629CE"/>
    <w:rsid w:val="00662FA2"/>
    <w:rsid w:val="00662FC4"/>
    <w:rsid w:val="0066307D"/>
    <w:rsid w:val="0066310A"/>
    <w:rsid w:val="0066335F"/>
    <w:rsid w:val="0066355A"/>
    <w:rsid w:val="006635C6"/>
    <w:rsid w:val="006635DC"/>
    <w:rsid w:val="0066369A"/>
    <w:rsid w:val="006638C6"/>
    <w:rsid w:val="00663908"/>
    <w:rsid w:val="0066399A"/>
    <w:rsid w:val="00663C7B"/>
    <w:rsid w:val="00663DAB"/>
    <w:rsid w:val="00663F65"/>
    <w:rsid w:val="00663F9B"/>
    <w:rsid w:val="006640F3"/>
    <w:rsid w:val="0066428A"/>
    <w:rsid w:val="006643A5"/>
    <w:rsid w:val="00664678"/>
    <w:rsid w:val="006646F4"/>
    <w:rsid w:val="006647A2"/>
    <w:rsid w:val="00664838"/>
    <w:rsid w:val="00664927"/>
    <w:rsid w:val="00664B8D"/>
    <w:rsid w:val="00664C4A"/>
    <w:rsid w:val="00664DE5"/>
    <w:rsid w:val="00664F20"/>
    <w:rsid w:val="00664F2C"/>
    <w:rsid w:val="00664FF9"/>
    <w:rsid w:val="006650F1"/>
    <w:rsid w:val="006651A0"/>
    <w:rsid w:val="006651D8"/>
    <w:rsid w:val="00665229"/>
    <w:rsid w:val="00665316"/>
    <w:rsid w:val="006654E8"/>
    <w:rsid w:val="0066568F"/>
    <w:rsid w:val="006656C8"/>
    <w:rsid w:val="006657FE"/>
    <w:rsid w:val="00665963"/>
    <w:rsid w:val="006659B0"/>
    <w:rsid w:val="00665AF0"/>
    <w:rsid w:val="00665BFF"/>
    <w:rsid w:val="00665CA8"/>
    <w:rsid w:val="00665CCE"/>
    <w:rsid w:val="00665FA6"/>
    <w:rsid w:val="00665FEE"/>
    <w:rsid w:val="0066606C"/>
    <w:rsid w:val="00666182"/>
    <w:rsid w:val="00666196"/>
    <w:rsid w:val="006664A0"/>
    <w:rsid w:val="006667DD"/>
    <w:rsid w:val="00666826"/>
    <w:rsid w:val="0066686C"/>
    <w:rsid w:val="006668EB"/>
    <w:rsid w:val="00666C39"/>
    <w:rsid w:val="00666E49"/>
    <w:rsid w:val="00666EA6"/>
    <w:rsid w:val="0066704A"/>
    <w:rsid w:val="006672FC"/>
    <w:rsid w:val="00667378"/>
    <w:rsid w:val="0066745C"/>
    <w:rsid w:val="0066781E"/>
    <w:rsid w:val="0066785C"/>
    <w:rsid w:val="006679F2"/>
    <w:rsid w:val="006679FC"/>
    <w:rsid w:val="00667A27"/>
    <w:rsid w:val="00667E84"/>
    <w:rsid w:val="00667FB9"/>
    <w:rsid w:val="006700B9"/>
    <w:rsid w:val="00670204"/>
    <w:rsid w:val="00670290"/>
    <w:rsid w:val="00670429"/>
    <w:rsid w:val="006704BF"/>
    <w:rsid w:val="00670646"/>
    <w:rsid w:val="006707FE"/>
    <w:rsid w:val="00670ACE"/>
    <w:rsid w:val="00670AD6"/>
    <w:rsid w:val="00670ECD"/>
    <w:rsid w:val="00671010"/>
    <w:rsid w:val="0067106A"/>
    <w:rsid w:val="00671213"/>
    <w:rsid w:val="00671908"/>
    <w:rsid w:val="00671AD5"/>
    <w:rsid w:val="00671AF5"/>
    <w:rsid w:val="00671B4F"/>
    <w:rsid w:val="00671FDD"/>
    <w:rsid w:val="00672503"/>
    <w:rsid w:val="00672565"/>
    <w:rsid w:val="006725CC"/>
    <w:rsid w:val="0067273D"/>
    <w:rsid w:val="006727B7"/>
    <w:rsid w:val="00672923"/>
    <w:rsid w:val="00672966"/>
    <w:rsid w:val="0067297C"/>
    <w:rsid w:val="00672F20"/>
    <w:rsid w:val="0067305D"/>
    <w:rsid w:val="00673296"/>
    <w:rsid w:val="00673378"/>
    <w:rsid w:val="006733B2"/>
    <w:rsid w:val="0067343E"/>
    <w:rsid w:val="006734D9"/>
    <w:rsid w:val="00673536"/>
    <w:rsid w:val="006735BC"/>
    <w:rsid w:val="00673A34"/>
    <w:rsid w:val="00673B35"/>
    <w:rsid w:val="00673BDE"/>
    <w:rsid w:val="00673EB7"/>
    <w:rsid w:val="00673EED"/>
    <w:rsid w:val="00673FBF"/>
    <w:rsid w:val="00674087"/>
    <w:rsid w:val="006740F1"/>
    <w:rsid w:val="00674277"/>
    <w:rsid w:val="0067439E"/>
    <w:rsid w:val="00674460"/>
    <w:rsid w:val="006746EB"/>
    <w:rsid w:val="00674844"/>
    <w:rsid w:val="00674B75"/>
    <w:rsid w:val="00674CDE"/>
    <w:rsid w:val="00675213"/>
    <w:rsid w:val="00675409"/>
    <w:rsid w:val="006754D4"/>
    <w:rsid w:val="006754DA"/>
    <w:rsid w:val="00675652"/>
    <w:rsid w:val="0067570A"/>
    <w:rsid w:val="0067581E"/>
    <w:rsid w:val="006758E5"/>
    <w:rsid w:val="00675A1A"/>
    <w:rsid w:val="00675A3D"/>
    <w:rsid w:val="00675ECB"/>
    <w:rsid w:val="006762CA"/>
    <w:rsid w:val="0067649C"/>
    <w:rsid w:val="006764DD"/>
    <w:rsid w:val="0067652C"/>
    <w:rsid w:val="006767B8"/>
    <w:rsid w:val="0067691C"/>
    <w:rsid w:val="006769D2"/>
    <w:rsid w:val="00676AC5"/>
    <w:rsid w:val="00676C77"/>
    <w:rsid w:val="00676E54"/>
    <w:rsid w:val="00677206"/>
    <w:rsid w:val="0067720C"/>
    <w:rsid w:val="00677236"/>
    <w:rsid w:val="0067725C"/>
    <w:rsid w:val="00677270"/>
    <w:rsid w:val="0067727B"/>
    <w:rsid w:val="00677285"/>
    <w:rsid w:val="0067733E"/>
    <w:rsid w:val="00677402"/>
    <w:rsid w:val="00677489"/>
    <w:rsid w:val="0067755E"/>
    <w:rsid w:val="00677670"/>
    <w:rsid w:val="00677725"/>
    <w:rsid w:val="006777B7"/>
    <w:rsid w:val="00677B86"/>
    <w:rsid w:val="00677C7C"/>
    <w:rsid w:val="00677C84"/>
    <w:rsid w:val="00677DFC"/>
    <w:rsid w:val="00677F10"/>
    <w:rsid w:val="00677F66"/>
    <w:rsid w:val="00677FE0"/>
    <w:rsid w:val="006800FB"/>
    <w:rsid w:val="0068013A"/>
    <w:rsid w:val="00680501"/>
    <w:rsid w:val="006806B5"/>
    <w:rsid w:val="006808C7"/>
    <w:rsid w:val="00680A97"/>
    <w:rsid w:val="00680DBF"/>
    <w:rsid w:val="00680F30"/>
    <w:rsid w:val="00680F72"/>
    <w:rsid w:val="00680F81"/>
    <w:rsid w:val="0068102D"/>
    <w:rsid w:val="0068104F"/>
    <w:rsid w:val="00681121"/>
    <w:rsid w:val="0068116F"/>
    <w:rsid w:val="00681254"/>
    <w:rsid w:val="00681307"/>
    <w:rsid w:val="006813E0"/>
    <w:rsid w:val="00681591"/>
    <w:rsid w:val="0068159A"/>
    <w:rsid w:val="0068163B"/>
    <w:rsid w:val="006818CE"/>
    <w:rsid w:val="006819C4"/>
    <w:rsid w:val="00681AAB"/>
    <w:rsid w:val="006820C0"/>
    <w:rsid w:val="00682128"/>
    <w:rsid w:val="0068226B"/>
    <w:rsid w:val="006823C1"/>
    <w:rsid w:val="006826B0"/>
    <w:rsid w:val="0068295F"/>
    <w:rsid w:val="00682BA4"/>
    <w:rsid w:val="00682E47"/>
    <w:rsid w:val="00682EAE"/>
    <w:rsid w:val="00682ED3"/>
    <w:rsid w:val="00682FD3"/>
    <w:rsid w:val="0068310C"/>
    <w:rsid w:val="006835E7"/>
    <w:rsid w:val="006838E7"/>
    <w:rsid w:val="00683B53"/>
    <w:rsid w:val="00683D7F"/>
    <w:rsid w:val="00683E9E"/>
    <w:rsid w:val="00683F2C"/>
    <w:rsid w:val="00683F81"/>
    <w:rsid w:val="00683FE3"/>
    <w:rsid w:val="006840B1"/>
    <w:rsid w:val="00684258"/>
    <w:rsid w:val="006845C9"/>
    <w:rsid w:val="0068463F"/>
    <w:rsid w:val="006846BD"/>
    <w:rsid w:val="006846C0"/>
    <w:rsid w:val="006849E2"/>
    <w:rsid w:val="00684BEB"/>
    <w:rsid w:val="00684DFA"/>
    <w:rsid w:val="00685304"/>
    <w:rsid w:val="006853FF"/>
    <w:rsid w:val="00685725"/>
    <w:rsid w:val="0068576B"/>
    <w:rsid w:val="00685834"/>
    <w:rsid w:val="0068591C"/>
    <w:rsid w:val="00685964"/>
    <w:rsid w:val="00685AB9"/>
    <w:rsid w:val="00685D3B"/>
    <w:rsid w:val="00685DA6"/>
    <w:rsid w:val="00685DB7"/>
    <w:rsid w:val="00685E34"/>
    <w:rsid w:val="00685EDA"/>
    <w:rsid w:val="00685F8A"/>
    <w:rsid w:val="0068623E"/>
    <w:rsid w:val="0068634B"/>
    <w:rsid w:val="00686350"/>
    <w:rsid w:val="00686366"/>
    <w:rsid w:val="006863FE"/>
    <w:rsid w:val="00686522"/>
    <w:rsid w:val="0068653A"/>
    <w:rsid w:val="00686591"/>
    <w:rsid w:val="006869A4"/>
    <w:rsid w:val="00686A14"/>
    <w:rsid w:val="00686DC3"/>
    <w:rsid w:val="00686FAD"/>
    <w:rsid w:val="0068721F"/>
    <w:rsid w:val="0068737B"/>
    <w:rsid w:val="0068784F"/>
    <w:rsid w:val="0068789B"/>
    <w:rsid w:val="006878B2"/>
    <w:rsid w:val="00687A10"/>
    <w:rsid w:val="00687E50"/>
    <w:rsid w:val="006903E2"/>
    <w:rsid w:val="006904A9"/>
    <w:rsid w:val="006906DD"/>
    <w:rsid w:val="0069084E"/>
    <w:rsid w:val="00690AD1"/>
    <w:rsid w:val="00690D12"/>
    <w:rsid w:val="00690E39"/>
    <w:rsid w:val="00690F0E"/>
    <w:rsid w:val="006910DC"/>
    <w:rsid w:val="00691382"/>
    <w:rsid w:val="00691471"/>
    <w:rsid w:val="006914C2"/>
    <w:rsid w:val="00691626"/>
    <w:rsid w:val="006919C5"/>
    <w:rsid w:val="00691BA2"/>
    <w:rsid w:val="00691C14"/>
    <w:rsid w:val="00691E6F"/>
    <w:rsid w:val="00691E81"/>
    <w:rsid w:val="00691F47"/>
    <w:rsid w:val="00691FDD"/>
    <w:rsid w:val="0069200B"/>
    <w:rsid w:val="00692218"/>
    <w:rsid w:val="0069252C"/>
    <w:rsid w:val="0069258C"/>
    <w:rsid w:val="006926AC"/>
    <w:rsid w:val="00692799"/>
    <w:rsid w:val="006927F0"/>
    <w:rsid w:val="006927F9"/>
    <w:rsid w:val="00692A0D"/>
    <w:rsid w:val="00692BDC"/>
    <w:rsid w:val="00693077"/>
    <w:rsid w:val="00693295"/>
    <w:rsid w:val="00693529"/>
    <w:rsid w:val="006935B9"/>
    <w:rsid w:val="006935E1"/>
    <w:rsid w:val="00693839"/>
    <w:rsid w:val="00693A45"/>
    <w:rsid w:val="00693A5C"/>
    <w:rsid w:val="00693B33"/>
    <w:rsid w:val="00693EAC"/>
    <w:rsid w:val="00693F0A"/>
    <w:rsid w:val="0069406B"/>
    <w:rsid w:val="006941C1"/>
    <w:rsid w:val="006943BB"/>
    <w:rsid w:val="0069444F"/>
    <w:rsid w:val="0069447C"/>
    <w:rsid w:val="006944D9"/>
    <w:rsid w:val="0069463D"/>
    <w:rsid w:val="006947E0"/>
    <w:rsid w:val="00694904"/>
    <w:rsid w:val="006949AD"/>
    <w:rsid w:val="006949B1"/>
    <w:rsid w:val="00694A60"/>
    <w:rsid w:val="00694B83"/>
    <w:rsid w:val="00694E1F"/>
    <w:rsid w:val="00694EB7"/>
    <w:rsid w:val="00695272"/>
    <w:rsid w:val="00695311"/>
    <w:rsid w:val="00695556"/>
    <w:rsid w:val="006959AE"/>
    <w:rsid w:val="006959D2"/>
    <w:rsid w:val="00695C1B"/>
    <w:rsid w:val="00695C2A"/>
    <w:rsid w:val="00695C4D"/>
    <w:rsid w:val="00695D04"/>
    <w:rsid w:val="00695DDA"/>
    <w:rsid w:val="00695F39"/>
    <w:rsid w:val="00696137"/>
    <w:rsid w:val="00696244"/>
    <w:rsid w:val="006962A9"/>
    <w:rsid w:val="00696326"/>
    <w:rsid w:val="0069681E"/>
    <w:rsid w:val="00696839"/>
    <w:rsid w:val="0069689B"/>
    <w:rsid w:val="0069696B"/>
    <w:rsid w:val="006969D6"/>
    <w:rsid w:val="00696A0E"/>
    <w:rsid w:val="00696AC3"/>
    <w:rsid w:val="00696B6A"/>
    <w:rsid w:val="00696DD1"/>
    <w:rsid w:val="00696EDD"/>
    <w:rsid w:val="0069727E"/>
    <w:rsid w:val="00697380"/>
    <w:rsid w:val="00697409"/>
    <w:rsid w:val="0069755C"/>
    <w:rsid w:val="006979DC"/>
    <w:rsid w:val="00697AEA"/>
    <w:rsid w:val="00697C2C"/>
    <w:rsid w:val="00697C6A"/>
    <w:rsid w:val="00697CF1"/>
    <w:rsid w:val="00697E0B"/>
    <w:rsid w:val="00697F71"/>
    <w:rsid w:val="006A024E"/>
    <w:rsid w:val="006A04D8"/>
    <w:rsid w:val="006A05EF"/>
    <w:rsid w:val="006A0942"/>
    <w:rsid w:val="006A0B21"/>
    <w:rsid w:val="006A0E6D"/>
    <w:rsid w:val="006A14CF"/>
    <w:rsid w:val="006A1667"/>
    <w:rsid w:val="006A18DD"/>
    <w:rsid w:val="006A1B07"/>
    <w:rsid w:val="006A1C37"/>
    <w:rsid w:val="006A1EB1"/>
    <w:rsid w:val="006A20BD"/>
    <w:rsid w:val="006A2312"/>
    <w:rsid w:val="006A2347"/>
    <w:rsid w:val="006A23AC"/>
    <w:rsid w:val="006A23E1"/>
    <w:rsid w:val="006A24B3"/>
    <w:rsid w:val="006A26D4"/>
    <w:rsid w:val="006A26E9"/>
    <w:rsid w:val="006A2718"/>
    <w:rsid w:val="006A27F3"/>
    <w:rsid w:val="006A2AEE"/>
    <w:rsid w:val="006A2BF5"/>
    <w:rsid w:val="006A2C12"/>
    <w:rsid w:val="006A2D0E"/>
    <w:rsid w:val="006A2DFB"/>
    <w:rsid w:val="006A2E66"/>
    <w:rsid w:val="006A3018"/>
    <w:rsid w:val="006A318A"/>
    <w:rsid w:val="006A3227"/>
    <w:rsid w:val="006A3396"/>
    <w:rsid w:val="006A3762"/>
    <w:rsid w:val="006A3A46"/>
    <w:rsid w:val="006A3B30"/>
    <w:rsid w:val="006A3B5A"/>
    <w:rsid w:val="006A3BAC"/>
    <w:rsid w:val="006A3DA9"/>
    <w:rsid w:val="006A3F94"/>
    <w:rsid w:val="006A3F98"/>
    <w:rsid w:val="006A4003"/>
    <w:rsid w:val="006A40D0"/>
    <w:rsid w:val="006A4113"/>
    <w:rsid w:val="006A4167"/>
    <w:rsid w:val="006A4295"/>
    <w:rsid w:val="006A4321"/>
    <w:rsid w:val="006A44C8"/>
    <w:rsid w:val="006A48FF"/>
    <w:rsid w:val="006A49B5"/>
    <w:rsid w:val="006A4F95"/>
    <w:rsid w:val="006A4FCC"/>
    <w:rsid w:val="006A4FF3"/>
    <w:rsid w:val="006A5012"/>
    <w:rsid w:val="006A53A6"/>
    <w:rsid w:val="006A547A"/>
    <w:rsid w:val="006A54F2"/>
    <w:rsid w:val="006A55D5"/>
    <w:rsid w:val="006A569F"/>
    <w:rsid w:val="006A57DB"/>
    <w:rsid w:val="006A57DD"/>
    <w:rsid w:val="006A584E"/>
    <w:rsid w:val="006A5A45"/>
    <w:rsid w:val="006A5CA3"/>
    <w:rsid w:val="006A5D3C"/>
    <w:rsid w:val="006A5D5C"/>
    <w:rsid w:val="006A5E26"/>
    <w:rsid w:val="006A5FB0"/>
    <w:rsid w:val="006A5FCE"/>
    <w:rsid w:val="006A60C0"/>
    <w:rsid w:val="006A6115"/>
    <w:rsid w:val="006A658A"/>
    <w:rsid w:val="006A6856"/>
    <w:rsid w:val="006A6A94"/>
    <w:rsid w:val="006A6B3F"/>
    <w:rsid w:val="006A6B5E"/>
    <w:rsid w:val="006A6B69"/>
    <w:rsid w:val="006A6F0F"/>
    <w:rsid w:val="006A7415"/>
    <w:rsid w:val="006A7497"/>
    <w:rsid w:val="006A74C0"/>
    <w:rsid w:val="006A7517"/>
    <w:rsid w:val="006A7574"/>
    <w:rsid w:val="006A7579"/>
    <w:rsid w:val="006A78D9"/>
    <w:rsid w:val="006A7BDA"/>
    <w:rsid w:val="006A7F53"/>
    <w:rsid w:val="006A7FD4"/>
    <w:rsid w:val="006A7FD8"/>
    <w:rsid w:val="006B00E7"/>
    <w:rsid w:val="006B0134"/>
    <w:rsid w:val="006B0178"/>
    <w:rsid w:val="006B0182"/>
    <w:rsid w:val="006B0489"/>
    <w:rsid w:val="006B051F"/>
    <w:rsid w:val="006B05F5"/>
    <w:rsid w:val="006B0633"/>
    <w:rsid w:val="006B0A30"/>
    <w:rsid w:val="006B1213"/>
    <w:rsid w:val="006B1298"/>
    <w:rsid w:val="006B1609"/>
    <w:rsid w:val="006B163E"/>
    <w:rsid w:val="006B166D"/>
    <w:rsid w:val="006B17FC"/>
    <w:rsid w:val="006B19B2"/>
    <w:rsid w:val="006B1A07"/>
    <w:rsid w:val="006B1AA4"/>
    <w:rsid w:val="006B1CB3"/>
    <w:rsid w:val="006B1DA2"/>
    <w:rsid w:val="006B1F24"/>
    <w:rsid w:val="006B1F5F"/>
    <w:rsid w:val="006B1FE8"/>
    <w:rsid w:val="006B2008"/>
    <w:rsid w:val="006B21E9"/>
    <w:rsid w:val="006B242D"/>
    <w:rsid w:val="006B2431"/>
    <w:rsid w:val="006B2667"/>
    <w:rsid w:val="006B2E34"/>
    <w:rsid w:val="006B3352"/>
    <w:rsid w:val="006B3496"/>
    <w:rsid w:val="006B3670"/>
    <w:rsid w:val="006B393F"/>
    <w:rsid w:val="006B3A4B"/>
    <w:rsid w:val="006B3AEF"/>
    <w:rsid w:val="006B3C03"/>
    <w:rsid w:val="006B3D42"/>
    <w:rsid w:val="006B3D68"/>
    <w:rsid w:val="006B3DBE"/>
    <w:rsid w:val="006B3E55"/>
    <w:rsid w:val="006B401E"/>
    <w:rsid w:val="006B4044"/>
    <w:rsid w:val="006B4256"/>
    <w:rsid w:val="006B44B3"/>
    <w:rsid w:val="006B44D1"/>
    <w:rsid w:val="006B4641"/>
    <w:rsid w:val="006B46B3"/>
    <w:rsid w:val="006B4931"/>
    <w:rsid w:val="006B4AA5"/>
    <w:rsid w:val="006B4B70"/>
    <w:rsid w:val="006B4B74"/>
    <w:rsid w:val="006B4F42"/>
    <w:rsid w:val="006B505C"/>
    <w:rsid w:val="006B5111"/>
    <w:rsid w:val="006B579B"/>
    <w:rsid w:val="006B5E23"/>
    <w:rsid w:val="006B5E6A"/>
    <w:rsid w:val="006B5FEE"/>
    <w:rsid w:val="006B600E"/>
    <w:rsid w:val="006B612B"/>
    <w:rsid w:val="006B61A4"/>
    <w:rsid w:val="006B6346"/>
    <w:rsid w:val="006B642C"/>
    <w:rsid w:val="006B64BC"/>
    <w:rsid w:val="006B64E0"/>
    <w:rsid w:val="006B68AC"/>
    <w:rsid w:val="006B69F4"/>
    <w:rsid w:val="006B6A49"/>
    <w:rsid w:val="006B6AD0"/>
    <w:rsid w:val="006B6B52"/>
    <w:rsid w:val="006B6BA3"/>
    <w:rsid w:val="006B6C83"/>
    <w:rsid w:val="006B6C95"/>
    <w:rsid w:val="006B70BA"/>
    <w:rsid w:val="006B71D8"/>
    <w:rsid w:val="006B7241"/>
    <w:rsid w:val="006B725C"/>
    <w:rsid w:val="006B72DF"/>
    <w:rsid w:val="006B73C4"/>
    <w:rsid w:val="006B73FF"/>
    <w:rsid w:val="006B7617"/>
    <w:rsid w:val="006B77E9"/>
    <w:rsid w:val="006B7864"/>
    <w:rsid w:val="006B7873"/>
    <w:rsid w:val="006B7D3A"/>
    <w:rsid w:val="006C00FD"/>
    <w:rsid w:val="006C03B2"/>
    <w:rsid w:val="006C04CC"/>
    <w:rsid w:val="006C04F2"/>
    <w:rsid w:val="006C09DD"/>
    <w:rsid w:val="006C0B08"/>
    <w:rsid w:val="006C0D37"/>
    <w:rsid w:val="006C0E1B"/>
    <w:rsid w:val="006C0E81"/>
    <w:rsid w:val="006C1142"/>
    <w:rsid w:val="006C12C9"/>
    <w:rsid w:val="006C131D"/>
    <w:rsid w:val="006C1366"/>
    <w:rsid w:val="006C1443"/>
    <w:rsid w:val="006C146A"/>
    <w:rsid w:val="006C14C8"/>
    <w:rsid w:val="006C152C"/>
    <w:rsid w:val="006C16B4"/>
    <w:rsid w:val="006C1A29"/>
    <w:rsid w:val="006C1B3F"/>
    <w:rsid w:val="006C1C75"/>
    <w:rsid w:val="006C1E62"/>
    <w:rsid w:val="006C1F77"/>
    <w:rsid w:val="006C22BD"/>
    <w:rsid w:val="006C23AC"/>
    <w:rsid w:val="006C2604"/>
    <w:rsid w:val="006C27AD"/>
    <w:rsid w:val="006C2BCA"/>
    <w:rsid w:val="006C2CD3"/>
    <w:rsid w:val="006C2DAC"/>
    <w:rsid w:val="006C2DFD"/>
    <w:rsid w:val="006C304F"/>
    <w:rsid w:val="006C30AD"/>
    <w:rsid w:val="006C30C3"/>
    <w:rsid w:val="006C30F4"/>
    <w:rsid w:val="006C3309"/>
    <w:rsid w:val="006C342F"/>
    <w:rsid w:val="006C35B0"/>
    <w:rsid w:val="006C375B"/>
    <w:rsid w:val="006C3A32"/>
    <w:rsid w:val="006C3A98"/>
    <w:rsid w:val="006C3B8F"/>
    <w:rsid w:val="006C3F6B"/>
    <w:rsid w:val="006C3F6E"/>
    <w:rsid w:val="006C3F91"/>
    <w:rsid w:val="006C3FF3"/>
    <w:rsid w:val="006C3FF4"/>
    <w:rsid w:val="006C4023"/>
    <w:rsid w:val="006C410A"/>
    <w:rsid w:val="006C44D3"/>
    <w:rsid w:val="006C456C"/>
    <w:rsid w:val="006C45C1"/>
    <w:rsid w:val="006C4AED"/>
    <w:rsid w:val="006C4B11"/>
    <w:rsid w:val="006C4D69"/>
    <w:rsid w:val="006C4E89"/>
    <w:rsid w:val="006C4ED3"/>
    <w:rsid w:val="006C505D"/>
    <w:rsid w:val="006C50C3"/>
    <w:rsid w:val="006C51AD"/>
    <w:rsid w:val="006C5486"/>
    <w:rsid w:val="006C54AC"/>
    <w:rsid w:val="006C566C"/>
    <w:rsid w:val="006C56F5"/>
    <w:rsid w:val="006C57EC"/>
    <w:rsid w:val="006C5842"/>
    <w:rsid w:val="006C5A84"/>
    <w:rsid w:val="006C5B5D"/>
    <w:rsid w:val="006C5C20"/>
    <w:rsid w:val="006C5CB5"/>
    <w:rsid w:val="006C5D82"/>
    <w:rsid w:val="006C5DB2"/>
    <w:rsid w:val="006C5E13"/>
    <w:rsid w:val="006C5FF1"/>
    <w:rsid w:val="006C61E4"/>
    <w:rsid w:val="006C6287"/>
    <w:rsid w:val="006C62B8"/>
    <w:rsid w:val="006C6350"/>
    <w:rsid w:val="006C6564"/>
    <w:rsid w:val="006C671A"/>
    <w:rsid w:val="006C677C"/>
    <w:rsid w:val="006C6ADE"/>
    <w:rsid w:val="006C6B64"/>
    <w:rsid w:val="006C6E92"/>
    <w:rsid w:val="006C7090"/>
    <w:rsid w:val="006C7144"/>
    <w:rsid w:val="006C72AC"/>
    <w:rsid w:val="006C7464"/>
    <w:rsid w:val="006C75C9"/>
    <w:rsid w:val="006C79FE"/>
    <w:rsid w:val="006C7AAD"/>
    <w:rsid w:val="006C7CAC"/>
    <w:rsid w:val="006C7D7A"/>
    <w:rsid w:val="006C7FB9"/>
    <w:rsid w:val="006D008B"/>
    <w:rsid w:val="006D01D0"/>
    <w:rsid w:val="006D0208"/>
    <w:rsid w:val="006D0395"/>
    <w:rsid w:val="006D03B0"/>
    <w:rsid w:val="006D049B"/>
    <w:rsid w:val="006D07F3"/>
    <w:rsid w:val="006D0846"/>
    <w:rsid w:val="006D08CE"/>
    <w:rsid w:val="006D0C09"/>
    <w:rsid w:val="006D0F07"/>
    <w:rsid w:val="006D15F5"/>
    <w:rsid w:val="006D1863"/>
    <w:rsid w:val="006D18E1"/>
    <w:rsid w:val="006D1A23"/>
    <w:rsid w:val="006D1B83"/>
    <w:rsid w:val="006D1CF4"/>
    <w:rsid w:val="006D1D0D"/>
    <w:rsid w:val="006D1D3A"/>
    <w:rsid w:val="006D1DE5"/>
    <w:rsid w:val="006D1DFA"/>
    <w:rsid w:val="006D1F1A"/>
    <w:rsid w:val="006D2039"/>
    <w:rsid w:val="006D2082"/>
    <w:rsid w:val="006D208D"/>
    <w:rsid w:val="006D20AC"/>
    <w:rsid w:val="006D217B"/>
    <w:rsid w:val="006D21FF"/>
    <w:rsid w:val="006D23C8"/>
    <w:rsid w:val="006D2561"/>
    <w:rsid w:val="006D272A"/>
    <w:rsid w:val="006D2979"/>
    <w:rsid w:val="006D29A7"/>
    <w:rsid w:val="006D2D16"/>
    <w:rsid w:val="006D3014"/>
    <w:rsid w:val="006D30A8"/>
    <w:rsid w:val="006D3160"/>
    <w:rsid w:val="006D31AF"/>
    <w:rsid w:val="006D31DD"/>
    <w:rsid w:val="006D323D"/>
    <w:rsid w:val="006D3344"/>
    <w:rsid w:val="006D3415"/>
    <w:rsid w:val="006D35B5"/>
    <w:rsid w:val="006D35CD"/>
    <w:rsid w:val="006D3728"/>
    <w:rsid w:val="006D3980"/>
    <w:rsid w:val="006D39FC"/>
    <w:rsid w:val="006D3C4D"/>
    <w:rsid w:val="006D3C53"/>
    <w:rsid w:val="006D3D01"/>
    <w:rsid w:val="006D3ED5"/>
    <w:rsid w:val="006D3F33"/>
    <w:rsid w:val="006D4133"/>
    <w:rsid w:val="006D419F"/>
    <w:rsid w:val="006D4373"/>
    <w:rsid w:val="006D492A"/>
    <w:rsid w:val="006D493C"/>
    <w:rsid w:val="006D49B1"/>
    <w:rsid w:val="006D4CCB"/>
    <w:rsid w:val="006D4DBB"/>
    <w:rsid w:val="006D4E3F"/>
    <w:rsid w:val="006D4EE0"/>
    <w:rsid w:val="006D5384"/>
    <w:rsid w:val="006D5457"/>
    <w:rsid w:val="006D5532"/>
    <w:rsid w:val="006D55AD"/>
    <w:rsid w:val="006D5680"/>
    <w:rsid w:val="006D582A"/>
    <w:rsid w:val="006D59BF"/>
    <w:rsid w:val="006D5A62"/>
    <w:rsid w:val="006D5BC7"/>
    <w:rsid w:val="006D5D34"/>
    <w:rsid w:val="006D5EC2"/>
    <w:rsid w:val="006D5F8A"/>
    <w:rsid w:val="006D5FDD"/>
    <w:rsid w:val="006D5FEF"/>
    <w:rsid w:val="006D6275"/>
    <w:rsid w:val="006D64E2"/>
    <w:rsid w:val="006D651A"/>
    <w:rsid w:val="006D6604"/>
    <w:rsid w:val="006D667A"/>
    <w:rsid w:val="006D67F1"/>
    <w:rsid w:val="006D6862"/>
    <w:rsid w:val="006D6AA6"/>
    <w:rsid w:val="006D6DE4"/>
    <w:rsid w:val="006D716D"/>
    <w:rsid w:val="006D72E1"/>
    <w:rsid w:val="006D730A"/>
    <w:rsid w:val="006D74C2"/>
    <w:rsid w:val="006D74C9"/>
    <w:rsid w:val="006D7598"/>
    <w:rsid w:val="006D764B"/>
    <w:rsid w:val="006D783A"/>
    <w:rsid w:val="006D7B93"/>
    <w:rsid w:val="006D7BB2"/>
    <w:rsid w:val="006D7BBD"/>
    <w:rsid w:val="006D7C30"/>
    <w:rsid w:val="006D7D2F"/>
    <w:rsid w:val="006D7D69"/>
    <w:rsid w:val="006D7DAD"/>
    <w:rsid w:val="006D7EC6"/>
    <w:rsid w:val="006E00A6"/>
    <w:rsid w:val="006E032D"/>
    <w:rsid w:val="006E0416"/>
    <w:rsid w:val="006E0566"/>
    <w:rsid w:val="006E06E4"/>
    <w:rsid w:val="006E071A"/>
    <w:rsid w:val="006E076B"/>
    <w:rsid w:val="006E0914"/>
    <w:rsid w:val="006E0B16"/>
    <w:rsid w:val="006E0B7C"/>
    <w:rsid w:val="006E0D35"/>
    <w:rsid w:val="006E0FBD"/>
    <w:rsid w:val="006E10D9"/>
    <w:rsid w:val="006E1135"/>
    <w:rsid w:val="006E128A"/>
    <w:rsid w:val="006E1322"/>
    <w:rsid w:val="006E1437"/>
    <w:rsid w:val="006E1469"/>
    <w:rsid w:val="006E1624"/>
    <w:rsid w:val="006E1657"/>
    <w:rsid w:val="006E176F"/>
    <w:rsid w:val="006E1A01"/>
    <w:rsid w:val="006E1A68"/>
    <w:rsid w:val="006E1C34"/>
    <w:rsid w:val="006E1C80"/>
    <w:rsid w:val="006E1D86"/>
    <w:rsid w:val="006E1E45"/>
    <w:rsid w:val="006E1EA7"/>
    <w:rsid w:val="006E22CC"/>
    <w:rsid w:val="006E22F5"/>
    <w:rsid w:val="006E2745"/>
    <w:rsid w:val="006E2785"/>
    <w:rsid w:val="006E2814"/>
    <w:rsid w:val="006E28DB"/>
    <w:rsid w:val="006E2B0C"/>
    <w:rsid w:val="006E2C66"/>
    <w:rsid w:val="006E2D2A"/>
    <w:rsid w:val="006E2DDD"/>
    <w:rsid w:val="006E2FC8"/>
    <w:rsid w:val="006E3058"/>
    <w:rsid w:val="006E323B"/>
    <w:rsid w:val="006E367E"/>
    <w:rsid w:val="006E38D2"/>
    <w:rsid w:val="006E392A"/>
    <w:rsid w:val="006E3B7E"/>
    <w:rsid w:val="006E3C34"/>
    <w:rsid w:val="006E3D3A"/>
    <w:rsid w:val="006E3F64"/>
    <w:rsid w:val="006E411E"/>
    <w:rsid w:val="006E4646"/>
    <w:rsid w:val="006E4BD2"/>
    <w:rsid w:val="006E4BD7"/>
    <w:rsid w:val="006E4D3D"/>
    <w:rsid w:val="006E4D52"/>
    <w:rsid w:val="006E4E0A"/>
    <w:rsid w:val="006E4EC5"/>
    <w:rsid w:val="006E4F27"/>
    <w:rsid w:val="006E500B"/>
    <w:rsid w:val="006E508C"/>
    <w:rsid w:val="006E512D"/>
    <w:rsid w:val="006E5217"/>
    <w:rsid w:val="006E523C"/>
    <w:rsid w:val="006E526C"/>
    <w:rsid w:val="006E5477"/>
    <w:rsid w:val="006E554E"/>
    <w:rsid w:val="006E5581"/>
    <w:rsid w:val="006E59D0"/>
    <w:rsid w:val="006E5AFE"/>
    <w:rsid w:val="006E5B28"/>
    <w:rsid w:val="006E5B96"/>
    <w:rsid w:val="006E5E7A"/>
    <w:rsid w:val="006E5EF6"/>
    <w:rsid w:val="006E60FA"/>
    <w:rsid w:val="006E6789"/>
    <w:rsid w:val="006E67DB"/>
    <w:rsid w:val="006E67F1"/>
    <w:rsid w:val="006E696A"/>
    <w:rsid w:val="006E6B13"/>
    <w:rsid w:val="006E6C19"/>
    <w:rsid w:val="006E6C33"/>
    <w:rsid w:val="006E6EB8"/>
    <w:rsid w:val="006E6F03"/>
    <w:rsid w:val="006E718D"/>
    <w:rsid w:val="006E71A8"/>
    <w:rsid w:val="006E71BA"/>
    <w:rsid w:val="006E7496"/>
    <w:rsid w:val="006E752A"/>
    <w:rsid w:val="006E7633"/>
    <w:rsid w:val="006E7646"/>
    <w:rsid w:val="006E764B"/>
    <w:rsid w:val="006E765F"/>
    <w:rsid w:val="006E7883"/>
    <w:rsid w:val="006E7969"/>
    <w:rsid w:val="006E79E4"/>
    <w:rsid w:val="006E7AFA"/>
    <w:rsid w:val="006E7B02"/>
    <w:rsid w:val="006E7B1B"/>
    <w:rsid w:val="006E7C56"/>
    <w:rsid w:val="006E7D85"/>
    <w:rsid w:val="006E7DDE"/>
    <w:rsid w:val="006E7E36"/>
    <w:rsid w:val="006E7E49"/>
    <w:rsid w:val="006E7E95"/>
    <w:rsid w:val="006E7F71"/>
    <w:rsid w:val="006F006D"/>
    <w:rsid w:val="006F0209"/>
    <w:rsid w:val="006F0418"/>
    <w:rsid w:val="006F0429"/>
    <w:rsid w:val="006F04A2"/>
    <w:rsid w:val="006F05C2"/>
    <w:rsid w:val="006F06FF"/>
    <w:rsid w:val="006F090B"/>
    <w:rsid w:val="006F0B05"/>
    <w:rsid w:val="006F0B8D"/>
    <w:rsid w:val="006F0B97"/>
    <w:rsid w:val="006F0BA9"/>
    <w:rsid w:val="006F0C12"/>
    <w:rsid w:val="006F0DB2"/>
    <w:rsid w:val="006F0E05"/>
    <w:rsid w:val="006F0E07"/>
    <w:rsid w:val="006F0E38"/>
    <w:rsid w:val="006F0E81"/>
    <w:rsid w:val="006F0EB1"/>
    <w:rsid w:val="006F1052"/>
    <w:rsid w:val="006F107C"/>
    <w:rsid w:val="006F1179"/>
    <w:rsid w:val="006F1337"/>
    <w:rsid w:val="006F1744"/>
    <w:rsid w:val="006F190F"/>
    <w:rsid w:val="006F1ADE"/>
    <w:rsid w:val="006F1D86"/>
    <w:rsid w:val="006F1E30"/>
    <w:rsid w:val="006F206F"/>
    <w:rsid w:val="006F20A6"/>
    <w:rsid w:val="006F2659"/>
    <w:rsid w:val="006F28E4"/>
    <w:rsid w:val="006F291E"/>
    <w:rsid w:val="006F2996"/>
    <w:rsid w:val="006F299F"/>
    <w:rsid w:val="006F2AEC"/>
    <w:rsid w:val="006F2BB5"/>
    <w:rsid w:val="006F2C3D"/>
    <w:rsid w:val="006F2EBA"/>
    <w:rsid w:val="006F2FFF"/>
    <w:rsid w:val="006F3052"/>
    <w:rsid w:val="006F308D"/>
    <w:rsid w:val="006F314D"/>
    <w:rsid w:val="006F351E"/>
    <w:rsid w:val="006F38D0"/>
    <w:rsid w:val="006F38F2"/>
    <w:rsid w:val="006F3B01"/>
    <w:rsid w:val="006F3BDE"/>
    <w:rsid w:val="006F3C39"/>
    <w:rsid w:val="006F3C66"/>
    <w:rsid w:val="006F3CB1"/>
    <w:rsid w:val="006F3E09"/>
    <w:rsid w:val="006F3F06"/>
    <w:rsid w:val="006F3F4D"/>
    <w:rsid w:val="006F402B"/>
    <w:rsid w:val="006F404F"/>
    <w:rsid w:val="006F4189"/>
    <w:rsid w:val="006F426F"/>
    <w:rsid w:val="006F42E8"/>
    <w:rsid w:val="006F44A3"/>
    <w:rsid w:val="006F468E"/>
    <w:rsid w:val="006F4762"/>
    <w:rsid w:val="006F477C"/>
    <w:rsid w:val="006F540A"/>
    <w:rsid w:val="006F544F"/>
    <w:rsid w:val="006F546D"/>
    <w:rsid w:val="006F54E3"/>
    <w:rsid w:val="006F557B"/>
    <w:rsid w:val="006F5674"/>
    <w:rsid w:val="006F57F7"/>
    <w:rsid w:val="006F58BF"/>
    <w:rsid w:val="006F5A07"/>
    <w:rsid w:val="006F5A9A"/>
    <w:rsid w:val="006F5B41"/>
    <w:rsid w:val="006F5B73"/>
    <w:rsid w:val="006F6052"/>
    <w:rsid w:val="006F607C"/>
    <w:rsid w:val="006F6260"/>
    <w:rsid w:val="006F631D"/>
    <w:rsid w:val="006F6689"/>
    <w:rsid w:val="006F6740"/>
    <w:rsid w:val="006F6903"/>
    <w:rsid w:val="006F6A47"/>
    <w:rsid w:val="006F6C7E"/>
    <w:rsid w:val="006F6CBD"/>
    <w:rsid w:val="006F6DC8"/>
    <w:rsid w:val="006F6E2F"/>
    <w:rsid w:val="006F6E71"/>
    <w:rsid w:val="006F6FEA"/>
    <w:rsid w:val="006F7038"/>
    <w:rsid w:val="006F70E1"/>
    <w:rsid w:val="006F71B5"/>
    <w:rsid w:val="006F741A"/>
    <w:rsid w:val="006F7427"/>
    <w:rsid w:val="006F746D"/>
    <w:rsid w:val="006F759A"/>
    <w:rsid w:val="006F7A92"/>
    <w:rsid w:val="006F7BE7"/>
    <w:rsid w:val="006F7E3F"/>
    <w:rsid w:val="006F7E42"/>
    <w:rsid w:val="00700042"/>
    <w:rsid w:val="007000F2"/>
    <w:rsid w:val="0070013F"/>
    <w:rsid w:val="007001EA"/>
    <w:rsid w:val="0070023A"/>
    <w:rsid w:val="007004C8"/>
    <w:rsid w:val="0070057D"/>
    <w:rsid w:val="0070063F"/>
    <w:rsid w:val="007006DA"/>
    <w:rsid w:val="00700784"/>
    <w:rsid w:val="0070078C"/>
    <w:rsid w:val="00700953"/>
    <w:rsid w:val="00700A06"/>
    <w:rsid w:val="00700BF8"/>
    <w:rsid w:val="00700E1E"/>
    <w:rsid w:val="00700FBB"/>
    <w:rsid w:val="0070109F"/>
    <w:rsid w:val="007011B0"/>
    <w:rsid w:val="0070124B"/>
    <w:rsid w:val="007014BD"/>
    <w:rsid w:val="0070152E"/>
    <w:rsid w:val="007016BA"/>
    <w:rsid w:val="007017EA"/>
    <w:rsid w:val="0070181F"/>
    <w:rsid w:val="0070193E"/>
    <w:rsid w:val="00701986"/>
    <w:rsid w:val="00701B27"/>
    <w:rsid w:val="00701CAE"/>
    <w:rsid w:val="00701D83"/>
    <w:rsid w:val="00701E6C"/>
    <w:rsid w:val="00701F97"/>
    <w:rsid w:val="00702035"/>
    <w:rsid w:val="00702188"/>
    <w:rsid w:val="00702492"/>
    <w:rsid w:val="007025AA"/>
    <w:rsid w:val="00702974"/>
    <w:rsid w:val="007029C4"/>
    <w:rsid w:val="00702C86"/>
    <w:rsid w:val="00702D59"/>
    <w:rsid w:val="00703146"/>
    <w:rsid w:val="007032E5"/>
    <w:rsid w:val="007032E6"/>
    <w:rsid w:val="007036E5"/>
    <w:rsid w:val="0070388B"/>
    <w:rsid w:val="00703BA8"/>
    <w:rsid w:val="00703CEC"/>
    <w:rsid w:val="00703D0F"/>
    <w:rsid w:val="00703D8A"/>
    <w:rsid w:val="00703F0A"/>
    <w:rsid w:val="00704123"/>
    <w:rsid w:val="007042F5"/>
    <w:rsid w:val="00704307"/>
    <w:rsid w:val="00704543"/>
    <w:rsid w:val="00704641"/>
    <w:rsid w:val="00704678"/>
    <w:rsid w:val="007047A7"/>
    <w:rsid w:val="007047DF"/>
    <w:rsid w:val="00704B3C"/>
    <w:rsid w:val="007050A6"/>
    <w:rsid w:val="00705283"/>
    <w:rsid w:val="007052FE"/>
    <w:rsid w:val="0070546C"/>
    <w:rsid w:val="00705679"/>
    <w:rsid w:val="007056ED"/>
    <w:rsid w:val="0070596A"/>
    <w:rsid w:val="00705D28"/>
    <w:rsid w:val="0070614D"/>
    <w:rsid w:val="00706695"/>
    <w:rsid w:val="00706710"/>
    <w:rsid w:val="0070691B"/>
    <w:rsid w:val="00706AA8"/>
    <w:rsid w:val="00706AC2"/>
    <w:rsid w:val="00706CEB"/>
    <w:rsid w:val="00706ED0"/>
    <w:rsid w:val="00706FB0"/>
    <w:rsid w:val="007071B8"/>
    <w:rsid w:val="00707299"/>
    <w:rsid w:val="00707376"/>
    <w:rsid w:val="007073DF"/>
    <w:rsid w:val="0070743B"/>
    <w:rsid w:val="0070761D"/>
    <w:rsid w:val="007078C8"/>
    <w:rsid w:val="00707963"/>
    <w:rsid w:val="00707C5C"/>
    <w:rsid w:val="00707CC2"/>
    <w:rsid w:val="00707D9C"/>
    <w:rsid w:val="00707EC9"/>
    <w:rsid w:val="00707EF4"/>
    <w:rsid w:val="007101EE"/>
    <w:rsid w:val="007104E8"/>
    <w:rsid w:val="00710513"/>
    <w:rsid w:val="0071067B"/>
    <w:rsid w:val="0071077F"/>
    <w:rsid w:val="00710994"/>
    <w:rsid w:val="007109CD"/>
    <w:rsid w:val="00710A1B"/>
    <w:rsid w:val="00710A3E"/>
    <w:rsid w:val="00710B03"/>
    <w:rsid w:val="00710B86"/>
    <w:rsid w:val="00710BB7"/>
    <w:rsid w:val="00710BD7"/>
    <w:rsid w:val="00710C7D"/>
    <w:rsid w:val="00710D33"/>
    <w:rsid w:val="0071127B"/>
    <w:rsid w:val="0071137B"/>
    <w:rsid w:val="00711760"/>
    <w:rsid w:val="00711917"/>
    <w:rsid w:val="00711965"/>
    <w:rsid w:val="0071196B"/>
    <w:rsid w:val="00711A0F"/>
    <w:rsid w:val="00711AE4"/>
    <w:rsid w:val="00711B2B"/>
    <w:rsid w:val="00711B30"/>
    <w:rsid w:val="00711CFF"/>
    <w:rsid w:val="00711D10"/>
    <w:rsid w:val="00711D73"/>
    <w:rsid w:val="0071218E"/>
    <w:rsid w:val="00712202"/>
    <w:rsid w:val="00712220"/>
    <w:rsid w:val="0071225E"/>
    <w:rsid w:val="007122C8"/>
    <w:rsid w:val="007124F0"/>
    <w:rsid w:val="00712513"/>
    <w:rsid w:val="00712924"/>
    <w:rsid w:val="00712A0F"/>
    <w:rsid w:val="00712AD5"/>
    <w:rsid w:val="00712BAE"/>
    <w:rsid w:val="00712E9A"/>
    <w:rsid w:val="00712EAE"/>
    <w:rsid w:val="00712FDB"/>
    <w:rsid w:val="007131B0"/>
    <w:rsid w:val="00713378"/>
    <w:rsid w:val="00713523"/>
    <w:rsid w:val="007136D5"/>
    <w:rsid w:val="0071371F"/>
    <w:rsid w:val="0071374D"/>
    <w:rsid w:val="00713786"/>
    <w:rsid w:val="00713A98"/>
    <w:rsid w:val="00713C22"/>
    <w:rsid w:val="00713C84"/>
    <w:rsid w:val="00713CD6"/>
    <w:rsid w:val="00714065"/>
    <w:rsid w:val="00714186"/>
    <w:rsid w:val="007141C3"/>
    <w:rsid w:val="00714312"/>
    <w:rsid w:val="00714656"/>
    <w:rsid w:val="0071473D"/>
    <w:rsid w:val="00714796"/>
    <w:rsid w:val="00714847"/>
    <w:rsid w:val="0071487B"/>
    <w:rsid w:val="00714939"/>
    <w:rsid w:val="00714BB3"/>
    <w:rsid w:val="00714BDC"/>
    <w:rsid w:val="00714C8D"/>
    <w:rsid w:val="00714D6A"/>
    <w:rsid w:val="00714DD0"/>
    <w:rsid w:val="00714E2D"/>
    <w:rsid w:val="00714E81"/>
    <w:rsid w:val="00714F7B"/>
    <w:rsid w:val="00715352"/>
    <w:rsid w:val="007154C1"/>
    <w:rsid w:val="007154FD"/>
    <w:rsid w:val="00715615"/>
    <w:rsid w:val="007156E7"/>
    <w:rsid w:val="007156F8"/>
    <w:rsid w:val="007159C1"/>
    <w:rsid w:val="00715CC6"/>
    <w:rsid w:val="00715CF2"/>
    <w:rsid w:val="00715F49"/>
    <w:rsid w:val="00715FE1"/>
    <w:rsid w:val="007162C8"/>
    <w:rsid w:val="00716324"/>
    <w:rsid w:val="007163BF"/>
    <w:rsid w:val="0071649C"/>
    <w:rsid w:val="00716A34"/>
    <w:rsid w:val="00716B28"/>
    <w:rsid w:val="00716B63"/>
    <w:rsid w:val="00716F2B"/>
    <w:rsid w:val="00716FC0"/>
    <w:rsid w:val="00717267"/>
    <w:rsid w:val="007174AC"/>
    <w:rsid w:val="007174EF"/>
    <w:rsid w:val="00717890"/>
    <w:rsid w:val="007178EE"/>
    <w:rsid w:val="00717FE5"/>
    <w:rsid w:val="007200BD"/>
    <w:rsid w:val="007202D3"/>
    <w:rsid w:val="00720571"/>
    <w:rsid w:val="00720759"/>
    <w:rsid w:val="0072083D"/>
    <w:rsid w:val="00720A0C"/>
    <w:rsid w:val="00720A7C"/>
    <w:rsid w:val="00720AC9"/>
    <w:rsid w:val="00721150"/>
    <w:rsid w:val="007211ED"/>
    <w:rsid w:val="0072148D"/>
    <w:rsid w:val="00721506"/>
    <w:rsid w:val="007215A9"/>
    <w:rsid w:val="0072190B"/>
    <w:rsid w:val="0072198D"/>
    <w:rsid w:val="00721C7B"/>
    <w:rsid w:val="00721C7D"/>
    <w:rsid w:val="00721CB7"/>
    <w:rsid w:val="00721DB3"/>
    <w:rsid w:val="00721E1D"/>
    <w:rsid w:val="00721F5F"/>
    <w:rsid w:val="00722260"/>
    <w:rsid w:val="0072261F"/>
    <w:rsid w:val="0072278A"/>
    <w:rsid w:val="007228BB"/>
    <w:rsid w:val="007229BA"/>
    <w:rsid w:val="007229DD"/>
    <w:rsid w:val="00722B61"/>
    <w:rsid w:val="00722B72"/>
    <w:rsid w:val="00722BD3"/>
    <w:rsid w:val="00722D22"/>
    <w:rsid w:val="00722E3B"/>
    <w:rsid w:val="00723071"/>
    <w:rsid w:val="00723099"/>
    <w:rsid w:val="007233B6"/>
    <w:rsid w:val="0072350B"/>
    <w:rsid w:val="00723603"/>
    <w:rsid w:val="00723870"/>
    <w:rsid w:val="007238B1"/>
    <w:rsid w:val="007238F1"/>
    <w:rsid w:val="00723A1E"/>
    <w:rsid w:val="00724426"/>
    <w:rsid w:val="00724437"/>
    <w:rsid w:val="007244BA"/>
    <w:rsid w:val="007245DF"/>
    <w:rsid w:val="007245F9"/>
    <w:rsid w:val="0072461A"/>
    <w:rsid w:val="0072464D"/>
    <w:rsid w:val="00724C2A"/>
    <w:rsid w:val="00724D0D"/>
    <w:rsid w:val="00724FE2"/>
    <w:rsid w:val="00725056"/>
    <w:rsid w:val="00725068"/>
    <w:rsid w:val="007250F6"/>
    <w:rsid w:val="0072518C"/>
    <w:rsid w:val="007253AD"/>
    <w:rsid w:val="0072560E"/>
    <w:rsid w:val="0072577A"/>
    <w:rsid w:val="00725B1C"/>
    <w:rsid w:val="00725C5A"/>
    <w:rsid w:val="00725CB6"/>
    <w:rsid w:val="00725CDC"/>
    <w:rsid w:val="00725F3A"/>
    <w:rsid w:val="00725FF1"/>
    <w:rsid w:val="007260BB"/>
    <w:rsid w:val="00726178"/>
    <w:rsid w:val="00726281"/>
    <w:rsid w:val="00726316"/>
    <w:rsid w:val="00726424"/>
    <w:rsid w:val="0072650B"/>
    <w:rsid w:val="00726537"/>
    <w:rsid w:val="00726639"/>
    <w:rsid w:val="0072665F"/>
    <w:rsid w:val="007273EC"/>
    <w:rsid w:val="007273FE"/>
    <w:rsid w:val="0072749C"/>
    <w:rsid w:val="007274C1"/>
    <w:rsid w:val="00727615"/>
    <w:rsid w:val="007276B2"/>
    <w:rsid w:val="007279F1"/>
    <w:rsid w:val="00727A88"/>
    <w:rsid w:val="00727E9F"/>
    <w:rsid w:val="007302F4"/>
    <w:rsid w:val="007304B8"/>
    <w:rsid w:val="00730653"/>
    <w:rsid w:val="007306E9"/>
    <w:rsid w:val="0073071F"/>
    <w:rsid w:val="0073087C"/>
    <w:rsid w:val="00730A20"/>
    <w:rsid w:val="00730C7C"/>
    <w:rsid w:val="00730F12"/>
    <w:rsid w:val="0073128B"/>
    <w:rsid w:val="0073129A"/>
    <w:rsid w:val="0073150C"/>
    <w:rsid w:val="00731672"/>
    <w:rsid w:val="0073171A"/>
    <w:rsid w:val="00731A48"/>
    <w:rsid w:val="00731D75"/>
    <w:rsid w:val="00731E82"/>
    <w:rsid w:val="00731EC7"/>
    <w:rsid w:val="00731F12"/>
    <w:rsid w:val="00731F7D"/>
    <w:rsid w:val="00731FB2"/>
    <w:rsid w:val="0073214E"/>
    <w:rsid w:val="00732412"/>
    <w:rsid w:val="00732418"/>
    <w:rsid w:val="0073257B"/>
    <w:rsid w:val="00732587"/>
    <w:rsid w:val="007325D3"/>
    <w:rsid w:val="00732601"/>
    <w:rsid w:val="007326F8"/>
    <w:rsid w:val="0073270C"/>
    <w:rsid w:val="00732885"/>
    <w:rsid w:val="00732AFC"/>
    <w:rsid w:val="00732B9E"/>
    <w:rsid w:val="00732C16"/>
    <w:rsid w:val="00732DEC"/>
    <w:rsid w:val="00732E41"/>
    <w:rsid w:val="007330BD"/>
    <w:rsid w:val="007331B9"/>
    <w:rsid w:val="00733858"/>
    <w:rsid w:val="00733861"/>
    <w:rsid w:val="00733A80"/>
    <w:rsid w:val="00733C56"/>
    <w:rsid w:val="00733EBF"/>
    <w:rsid w:val="00733F1A"/>
    <w:rsid w:val="00733F2A"/>
    <w:rsid w:val="00734328"/>
    <w:rsid w:val="0073484A"/>
    <w:rsid w:val="0073487C"/>
    <w:rsid w:val="0073497A"/>
    <w:rsid w:val="00734AC4"/>
    <w:rsid w:val="00734B24"/>
    <w:rsid w:val="00734D06"/>
    <w:rsid w:val="00734E1B"/>
    <w:rsid w:val="007350F7"/>
    <w:rsid w:val="007351F6"/>
    <w:rsid w:val="0073532A"/>
    <w:rsid w:val="0073551D"/>
    <w:rsid w:val="007355BC"/>
    <w:rsid w:val="007355F3"/>
    <w:rsid w:val="007359BD"/>
    <w:rsid w:val="00735E35"/>
    <w:rsid w:val="00735ED5"/>
    <w:rsid w:val="00736279"/>
    <w:rsid w:val="007362EA"/>
    <w:rsid w:val="007362F6"/>
    <w:rsid w:val="0073637C"/>
    <w:rsid w:val="00736886"/>
    <w:rsid w:val="007368E4"/>
    <w:rsid w:val="007368F8"/>
    <w:rsid w:val="00736912"/>
    <w:rsid w:val="00736D7B"/>
    <w:rsid w:val="00736FFD"/>
    <w:rsid w:val="007371B6"/>
    <w:rsid w:val="00737307"/>
    <w:rsid w:val="0073739A"/>
    <w:rsid w:val="00737439"/>
    <w:rsid w:val="0073771F"/>
    <w:rsid w:val="007377ED"/>
    <w:rsid w:val="007379C8"/>
    <w:rsid w:val="00737AA6"/>
    <w:rsid w:val="00737C64"/>
    <w:rsid w:val="007400F4"/>
    <w:rsid w:val="00740600"/>
    <w:rsid w:val="007406A2"/>
    <w:rsid w:val="007406B4"/>
    <w:rsid w:val="007406C0"/>
    <w:rsid w:val="0074098F"/>
    <w:rsid w:val="00740A18"/>
    <w:rsid w:val="00740AC1"/>
    <w:rsid w:val="00740B50"/>
    <w:rsid w:val="00740B5C"/>
    <w:rsid w:val="00740BB7"/>
    <w:rsid w:val="00740BF9"/>
    <w:rsid w:val="00740C5D"/>
    <w:rsid w:val="00740F0A"/>
    <w:rsid w:val="00740FE5"/>
    <w:rsid w:val="0074108B"/>
    <w:rsid w:val="007411DE"/>
    <w:rsid w:val="007412B9"/>
    <w:rsid w:val="00741434"/>
    <w:rsid w:val="00741472"/>
    <w:rsid w:val="007415B6"/>
    <w:rsid w:val="0074165A"/>
    <w:rsid w:val="00741814"/>
    <w:rsid w:val="00741A56"/>
    <w:rsid w:val="00741CC3"/>
    <w:rsid w:val="00741D30"/>
    <w:rsid w:val="00741FA1"/>
    <w:rsid w:val="007420C9"/>
    <w:rsid w:val="00742143"/>
    <w:rsid w:val="007421DC"/>
    <w:rsid w:val="00742434"/>
    <w:rsid w:val="00742695"/>
    <w:rsid w:val="00742A51"/>
    <w:rsid w:val="00742AE0"/>
    <w:rsid w:val="00742B62"/>
    <w:rsid w:val="007430DD"/>
    <w:rsid w:val="00743175"/>
    <w:rsid w:val="007432F8"/>
    <w:rsid w:val="007433B6"/>
    <w:rsid w:val="00743468"/>
    <w:rsid w:val="00743618"/>
    <w:rsid w:val="007436B1"/>
    <w:rsid w:val="007436D5"/>
    <w:rsid w:val="00743782"/>
    <w:rsid w:val="00743867"/>
    <w:rsid w:val="007438EA"/>
    <w:rsid w:val="00743930"/>
    <w:rsid w:val="00743A95"/>
    <w:rsid w:val="00743BAF"/>
    <w:rsid w:val="00743CB3"/>
    <w:rsid w:val="00744055"/>
    <w:rsid w:val="00744095"/>
    <w:rsid w:val="007441A3"/>
    <w:rsid w:val="00744302"/>
    <w:rsid w:val="00744308"/>
    <w:rsid w:val="007443D6"/>
    <w:rsid w:val="0074443A"/>
    <w:rsid w:val="0074446A"/>
    <w:rsid w:val="007445BD"/>
    <w:rsid w:val="0074475B"/>
    <w:rsid w:val="00744768"/>
    <w:rsid w:val="00744D88"/>
    <w:rsid w:val="00744E4F"/>
    <w:rsid w:val="00744EEC"/>
    <w:rsid w:val="00745031"/>
    <w:rsid w:val="007451FC"/>
    <w:rsid w:val="00745313"/>
    <w:rsid w:val="0074544C"/>
    <w:rsid w:val="0074576E"/>
    <w:rsid w:val="007458E7"/>
    <w:rsid w:val="00745CF2"/>
    <w:rsid w:val="00745EBB"/>
    <w:rsid w:val="00745F3D"/>
    <w:rsid w:val="00746167"/>
    <w:rsid w:val="00746199"/>
    <w:rsid w:val="007461E0"/>
    <w:rsid w:val="0074632B"/>
    <w:rsid w:val="0074634D"/>
    <w:rsid w:val="007466EB"/>
    <w:rsid w:val="00746A43"/>
    <w:rsid w:val="00747446"/>
    <w:rsid w:val="00747667"/>
    <w:rsid w:val="00747739"/>
    <w:rsid w:val="007477B6"/>
    <w:rsid w:val="00747854"/>
    <w:rsid w:val="007478B5"/>
    <w:rsid w:val="00747A78"/>
    <w:rsid w:val="00747BD8"/>
    <w:rsid w:val="00747F05"/>
    <w:rsid w:val="00750158"/>
    <w:rsid w:val="007502AC"/>
    <w:rsid w:val="007502EF"/>
    <w:rsid w:val="00750349"/>
    <w:rsid w:val="0075038A"/>
    <w:rsid w:val="007503B7"/>
    <w:rsid w:val="00750523"/>
    <w:rsid w:val="007505B3"/>
    <w:rsid w:val="007506CC"/>
    <w:rsid w:val="0075076E"/>
    <w:rsid w:val="007507B8"/>
    <w:rsid w:val="007509F9"/>
    <w:rsid w:val="00750FB9"/>
    <w:rsid w:val="007510B2"/>
    <w:rsid w:val="00751392"/>
    <w:rsid w:val="007513B4"/>
    <w:rsid w:val="00751598"/>
    <w:rsid w:val="00751701"/>
    <w:rsid w:val="0075178A"/>
    <w:rsid w:val="00751996"/>
    <w:rsid w:val="00751A09"/>
    <w:rsid w:val="00751B09"/>
    <w:rsid w:val="00751DF6"/>
    <w:rsid w:val="00751F76"/>
    <w:rsid w:val="00752063"/>
    <w:rsid w:val="00752070"/>
    <w:rsid w:val="00752371"/>
    <w:rsid w:val="0075239B"/>
    <w:rsid w:val="00752497"/>
    <w:rsid w:val="007524E1"/>
    <w:rsid w:val="007524E2"/>
    <w:rsid w:val="007527FF"/>
    <w:rsid w:val="007529A3"/>
    <w:rsid w:val="00752C5F"/>
    <w:rsid w:val="00752DCA"/>
    <w:rsid w:val="00752FE7"/>
    <w:rsid w:val="0075304B"/>
    <w:rsid w:val="0075305D"/>
    <w:rsid w:val="0075313C"/>
    <w:rsid w:val="007534A1"/>
    <w:rsid w:val="007535D1"/>
    <w:rsid w:val="007538E8"/>
    <w:rsid w:val="00753D66"/>
    <w:rsid w:val="00753F01"/>
    <w:rsid w:val="00753F6E"/>
    <w:rsid w:val="007540E7"/>
    <w:rsid w:val="0075412E"/>
    <w:rsid w:val="00754330"/>
    <w:rsid w:val="0075447C"/>
    <w:rsid w:val="00754490"/>
    <w:rsid w:val="00754681"/>
    <w:rsid w:val="00754747"/>
    <w:rsid w:val="007547F0"/>
    <w:rsid w:val="00754BC4"/>
    <w:rsid w:val="00754CCC"/>
    <w:rsid w:val="00754D64"/>
    <w:rsid w:val="00754F0B"/>
    <w:rsid w:val="00754FCC"/>
    <w:rsid w:val="0075506C"/>
    <w:rsid w:val="00755168"/>
    <w:rsid w:val="00755203"/>
    <w:rsid w:val="00755420"/>
    <w:rsid w:val="0075545E"/>
    <w:rsid w:val="00755559"/>
    <w:rsid w:val="007555FA"/>
    <w:rsid w:val="00755989"/>
    <w:rsid w:val="00755B06"/>
    <w:rsid w:val="00755BEA"/>
    <w:rsid w:val="00755D41"/>
    <w:rsid w:val="00755D4E"/>
    <w:rsid w:val="00755E06"/>
    <w:rsid w:val="00755F8B"/>
    <w:rsid w:val="00756050"/>
    <w:rsid w:val="007560BB"/>
    <w:rsid w:val="007560DF"/>
    <w:rsid w:val="00756105"/>
    <w:rsid w:val="00756110"/>
    <w:rsid w:val="007565E2"/>
    <w:rsid w:val="007566AC"/>
    <w:rsid w:val="00756710"/>
    <w:rsid w:val="00756820"/>
    <w:rsid w:val="00756DBA"/>
    <w:rsid w:val="00756F15"/>
    <w:rsid w:val="00756F1E"/>
    <w:rsid w:val="007572E9"/>
    <w:rsid w:val="00757566"/>
    <w:rsid w:val="007576CA"/>
    <w:rsid w:val="0075780C"/>
    <w:rsid w:val="007578FC"/>
    <w:rsid w:val="00757A61"/>
    <w:rsid w:val="00757BC5"/>
    <w:rsid w:val="00757C04"/>
    <w:rsid w:val="00757CD9"/>
    <w:rsid w:val="00757D02"/>
    <w:rsid w:val="00757E20"/>
    <w:rsid w:val="00757E54"/>
    <w:rsid w:val="00757E85"/>
    <w:rsid w:val="00757E8E"/>
    <w:rsid w:val="00757FE8"/>
    <w:rsid w:val="00760010"/>
    <w:rsid w:val="007600CF"/>
    <w:rsid w:val="0076015A"/>
    <w:rsid w:val="00760271"/>
    <w:rsid w:val="0076031F"/>
    <w:rsid w:val="007606C6"/>
    <w:rsid w:val="00760733"/>
    <w:rsid w:val="00760756"/>
    <w:rsid w:val="00760AE3"/>
    <w:rsid w:val="00760B9E"/>
    <w:rsid w:val="00760BE5"/>
    <w:rsid w:val="00760D79"/>
    <w:rsid w:val="00760E41"/>
    <w:rsid w:val="00760F71"/>
    <w:rsid w:val="007610AC"/>
    <w:rsid w:val="0076116A"/>
    <w:rsid w:val="007613AF"/>
    <w:rsid w:val="0076145C"/>
    <w:rsid w:val="00761528"/>
    <w:rsid w:val="0076182B"/>
    <w:rsid w:val="007619FB"/>
    <w:rsid w:val="00761A37"/>
    <w:rsid w:val="00761CC3"/>
    <w:rsid w:val="00761E2B"/>
    <w:rsid w:val="00761E6F"/>
    <w:rsid w:val="0076200C"/>
    <w:rsid w:val="00762016"/>
    <w:rsid w:val="0076205C"/>
    <w:rsid w:val="00762137"/>
    <w:rsid w:val="007621D2"/>
    <w:rsid w:val="007624A2"/>
    <w:rsid w:val="007627E1"/>
    <w:rsid w:val="007628F2"/>
    <w:rsid w:val="00762924"/>
    <w:rsid w:val="0076295C"/>
    <w:rsid w:val="00762A95"/>
    <w:rsid w:val="00762DC1"/>
    <w:rsid w:val="00762FA7"/>
    <w:rsid w:val="00763049"/>
    <w:rsid w:val="00763055"/>
    <w:rsid w:val="00763344"/>
    <w:rsid w:val="00763432"/>
    <w:rsid w:val="00763448"/>
    <w:rsid w:val="007634C7"/>
    <w:rsid w:val="007639AC"/>
    <w:rsid w:val="007639FA"/>
    <w:rsid w:val="00763D4F"/>
    <w:rsid w:val="00763E1B"/>
    <w:rsid w:val="00763EB7"/>
    <w:rsid w:val="0076402B"/>
    <w:rsid w:val="00764043"/>
    <w:rsid w:val="00764127"/>
    <w:rsid w:val="00764214"/>
    <w:rsid w:val="00764893"/>
    <w:rsid w:val="00764AB0"/>
    <w:rsid w:val="00764B51"/>
    <w:rsid w:val="00764C61"/>
    <w:rsid w:val="00764EB8"/>
    <w:rsid w:val="00764ED4"/>
    <w:rsid w:val="00764FB9"/>
    <w:rsid w:val="00765098"/>
    <w:rsid w:val="007650A8"/>
    <w:rsid w:val="0076539C"/>
    <w:rsid w:val="00765688"/>
    <w:rsid w:val="007656C5"/>
    <w:rsid w:val="0076572B"/>
    <w:rsid w:val="00765832"/>
    <w:rsid w:val="00765AD8"/>
    <w:rsid w:val="00765DEE"/>
    <w:rsid w:val="00765FDC"/>
    <w:rsid w:val="007660B9"/>
    <w:rsid w:val="00766376"/>
    <w:rsid w:val="007663A3"/>
    <w:rsid w:val="0076640B"/>
    <w:rsid w:val="00766429"/>
    <w:rsid w:val="00766531"/>
    <w:rsid w:val="00766559"/>
    <w:rsid w:val="007669EF"/>
    <w:rsid w:val="00766B0E"/>
    <w:rsid w:val="00766BFB"/>
    <w:rsid w:val="00766D92"/>
    <w:rsid w:val="00766DE5"/>
    <w:rsid w:val="00766ED2"/>
    <w:rsid w:val="0076731C"/>
    <w:rsid w:val="00767390"/>
    <w:rsid w:val="007673EE"/>
    <w:rsid w:val="0076747C"/>
    <w:rsid w:val="007674C6"/>
    <w:rsid w:val="00767703"/>
    <w:rsid w:val="00767809"/>
    <w:rsid w:val="007678B6"/>
    <w:rsid w:val="00767B09"/>
    <w:rsid w:val="00767BCC"/>
    <w:rsid w:val="00767D81"/>
    <w:rsid w:val="00767DED"/>
    <w:rsid w:val="00767E2D"/>
    <w:rsid w:val="00767F0A"/>
    <w:rsid w:val="00770087"/>
    <w:rsid w:val="007700C8"/>
    <w:rsid w:val="007700D5"/>
    <w:rsid w:val="007700EB"/>
    <w:rsid w:val="007700FD"/>
    <w:rsid w:val="00770583"/>
    <w:rsid w:val="007706C6"/>
    <w:rsid w:val="00770729"/>
    <w:rsid w:val="0077077A"/>
    <w:rsid w:val="007707A8"/>
    <w:rsid w:val="00770867"/>
    <w:rsid w:val="0077088D"/>
    <w:rsid w:val="007708D5"/>
    <w:rsid w:val="00770BF0"/>
    <w:rsid w:val="00770CEE"/>
    <w:rsid w:val="00770D6F"/>
    <w:rsid w:val="00771035"/>
    <w:rsid w:val="007710DB"/>
    <w:rsid w:val="007712CA"/>
    <w:rsid w:val="007712F6"/>
    <w:rsid w:val="00771917"/>
    <w:rsid w:val="00771952"/>
    <w:rsid w:val="00771955"/>
    <w:rsid w:val="00771A6A"/>
    <w:rsid w:val="00771B3C"/>
    <w:rsid w:val="00771CDE"/>
    <w:rsid w:val="00771D4E"/>
    <w:rsid w:val="0077208E"/>
    <w:rsid w:val="007721AD"/>
    <w:rsid w:val="00772223"/>
    <w:rsid w:val="00772232"/>
    <w:rsid w:val="00772474"/>
    <w:rsid w:val="007728F4"/>
    <w:rsid w:val="00772B97"/>
    <w:rsid w:val="00772D15"/>
    <w:rsid w:val="00772DC3"/>
    <w:rsid w:val="00773034"/>
    <w:rsid w:val="007733C4"/>
    <w:rsid w:val="0077347F"/>
    <w:rsid w:val="007734CC"/>
    <w:rsid w:val="00773684"/>
    <w:rsid w:val="00773915"/>
    <w:rsid w:val="007739C9"/>
    <w:rsid w:val="00773EC7"/>
    <w:rsid w:val="0077407A"/>
    <w:rsid w:val="00774086"/>
    <w:rsid w:val="0077412D"/>
    <w:rsid w:val="007743A1"/>
    <w:rsid w:val="007744EF"/>
    <w:rsid w:val="007744F8"/>
    <w:rsid w:val="00774938"/>
    <w:rsid w:val="00774C66"/>
    <w:rsid w:val="007750E4"/>
    <w:rsid w:val="007751F9"/>
    <w:rsid w:val="0077543D"/>
    <w:rsid w:val="00775583"/>
    <w:rsid w:val="0077594F"/>
    <w:rsid w:val="007759CC"/>
    <w:rsid w:val="00775BAA"/>
    <w:rsid w:val="00775D2E"/>
    <w:rsid w:val="00775D7E"/>
    <w:rsid w:val="00775E9E"/>
    <w:rsid w:val="00775EFD"/>
    <w:rsid w:val="00775F05"/>
    <w:rsid w:val="00775F11"/>
    <w:rsid w:val="00776351"/>
    <w:rsid w:val="00776608"/>
    <w:rsid w:val="00776679"/>
    <w:rsid w:val="007767B8"/>
    <w:rsid w:val="007768F2"/>
    <w:rsid w:val="00776B08"/>
    <w:rsid w:val="00776B3C"/>
    <w:rsid w:val="00776BE1"/>
    <w:rsid w:val="00776C10"/>
    <w:rsid w:val="00776E51"/>
    <w:rsid w:val="00776E5C"/>
    <w:rsid w:val="00776E9E"/>
    <w:rsid w:val="00776F98"/>
    <w:rsid w:val="00777053"/>
    <w:rsid w:val="007771B2"/>
    <w:rsid w:val="007771B9"/>
    <w:rsid w:val="007771DB"/>
    <w:rsid w:val="007775DE"/>
    <w:rsid w:val="007778F2"/>
    <w:rsid w:val="00777970"/>
    <w:rsid w:val="00777B24"/>
    <w:rsid w:val="00777B46"/>
    <w:rsid w:val="00777C37"/>
    <w:rsid w:val="00777DD8"/>
    <w:rsid w:val="00777EE9"/>
    <w:rsid w:val="00777EFA"/>
    <w:rsid w:val="007800AE"/>
    <w:rsid w:val="0078031C"/>
    <w:rsid w:val="00780732"/>
    <w:rsid w:val="00780980"/>
    <w:rsid w:val="007809E1"/>
    <w:rsid w:val="00780A03"/>
    <w:rsid w:val="00780AF4"/>
    <w:rsid w:val="00780B3F"/>
    <w:rsid w:val="00780C2E"/>
    <w:rsid w:val="00780C52"/>
    <w:rsid w:val="00780DB7"/>
    <w:rsid w:val="00780E0A"/>
    <w:rsid w:val="00780F3D"/>
    <w:rsid w:val="0078146E"/>
    <w:rsid w:val="0078147A"/>
    <w:rsid w:val="0078165E"/>
    <w:rsid w:val="007816FD"/>
    <w:rsid w:val="00781B56"/>
    <w:rsid w:val="00781B9A"/>
    <w:rsid w:val="00781BC7"/>
    <w:rsid w:val="00781DAD"/>
    <w:rsid w:val="00782415"/>
    <w:rsid w:val="0078243D"/>
    <w:rsid w:val="0078293E"/>
    <w:rsid w:val="00782A0C"/>
    <w:rsid w:val="00782A48"/>
    <w:rsid w:val="00782D8A"/>
    <w:rsid w:val="00782DD7"/>
    <w:rsid w:val="00782FBA"/>
    <w:rsid w:val="0078337E"/>
    <w:rsid w:val="007833C3"/>
    <w:rsid w:val="0078354C"/>
    <w:rsid w:val="007837BE"/>
    <w:rsid w:val="0078380D"/>
    <w:rsid w:val="00783B65"/>
    <w:rsid w:val="00783CD9"/>
    <w:rsid w:val="00783D33"/>
    <w:rsid w:val="00783FE8"/>
    <w:rsid w:val="00783FFC"/>
    <w:rsid w:val="00784112"/>
    <w:rsid w:val="007842FE"/>
    <w:rsid w:val="0078440C"/>
    <w:rsid w:val="00784702"/>
    <w:rsid w:val="00784C31"/>
    <w:rsid w:val="00784E7F"/>
    <w:rsid w:val="00784EA1"/>
    <w:rsid w:val="00784ECF"/>
    <w:rsid w:val="00784FC7"/>
    <w:rsid w:val="00785331"/>
    <w:rsid w:val="0078561D"/>
    <w:rsid w:val="00785780"/>
    <w:rsid w:val="007859E1"/>
    <w:rsid w:val="00785B1D"/>
    <w:rsid w:val="00785BE0"/>
    <w:rsid w:val="00785E35"/>
    <w:rsid w:val="00785E47"/>
    <w:rsid w:val="007861D1"/>
    <w:rsid w:val="00786272"/>
    <w:rsid w:val="00786298"/>
    <w:rsid w:val="00786353"/>
    <w:rsid w:val="007864B2"/>
    <w:rsid w:val="00786620"/>
    <w:rsid w:val="0078681A"/>
    <w:rsid w:val="007868B7"/>
    <w:rsid w:val="00786A12"/>
    <w:rsid w:val="00786A39"/>
    <w:rsid w:val="00786BC0"/>
    <w:rsid w:val="00786BC4"/>
    <w:rsid w:val="00786FAF"/>
    <w:rsid w:val="007871B1"/>
    <w:rsid w:val="00787284"/>
    <w:rsid w:val="00787575"/>
    <w:rsid w:val="007875E7"/>
    <w:rsid w:val="00787736"/>
    <w:rsid w:val="00787757"/>
    <w:rsid w:val="00787A55"/>
    <w:rsid w:val="00787A8F"/>
    <w:rsid w:val="00787DF2"/>
    <w:rsid w:val="00787FF1"/>
    <w:rsid w:val="0079003F"/>
    <w:rsid w:val="00790050"/>
    <w:rsid w:val="007902BE"/>
    <w:rsid w:val="007904DC"/>
    <w:rsid w:val="00790542"/>
    <w:rsid w:val="00790867"/>
    <w:rsid w:val="00790CC6"/>
    <w:rsid w:val="00790F49"/>
    <w:rsid w:val="00791103"/>
    <w:rsid w:val="00791190"/>
    <w:rsid w:val="0079128B"/>
    <w:rsid w:val="007912A3"/>
    <w:rsid w:val="007914DC"/>
    <w:rsid w:val="007916D2"/>
    <w:rsid w:val="00791866"/>
    <w:rsid w:val="00791ADE"/>
    <w:rsid w:val="00791BE9"/>
    <w:rsid w:val="00791BEA"/>
    <w:rsid w:val="00791D7A"/>
    <w:rsid w:val="00791DB2"/>
    <w:rsid w:val="00791E44"/>
    <w:rsid w:val="00791EA8"/>
    <w:rsid w:val="007920B4"/>
    <w:rsid w:val="007920E0"/>
    <w:rsid w:val="0079220A"/>
    <w:rsid w:val="007922D5"/>
    <w:rsid w:val="007923E9"/>
    <w:rsid w:val="007925B5"/>
    <w:rsid w:val="007926B7"/>
    <w:rsid w:val="00792770"/>
    <w:rsid w:val="00792AD3"/>
    <w:rsid w:val="00792C14"/>
    <w:rsid w:val="00792C8A"/>
    <w:rsid w:val="00792ECC"/>
    <w:rsid w:val="007931F0"/>
    <w:rsid w:val="00793774"/>
    <w:rsid w:val="007938D5"/>
    <w:rsid w:val="00793901"/>
    <w:rsid w:val="007939C7"/>
    <w:rsid w:val="00793A32"/>
    <w:rsid w:val="00793EC5"/>
    <w:rsid w:val="00793F70"/>
    <w:rsid w:val="007940DD"/>
    <w:rsid w:val="007942CC"/>
    <w:rsid w:val="0079440C"/>
    <w:rsid w:val="0079466B"/>
    <w:rsid w:val="00794679"/>
    <w:rsid w:val="007946D0"/>
    <w:rsid w:val="007947FB"/>
    <w:rsid w:val="00794DFE"/>
    <w:rsid w:val="00795044"/>
    <w:rsid w:val="00795074"/>
    <w:rsid w:val="0079537D"/>
    <w:rsid w:val="007954AC"/>
    <w:rsid w:val="007954CF"/>
    <w:rsid w:val="007955B8"/>
    <w:rsid w:val="007956D7"/>
    <w:rsid w:val="00795804"/>
    <w:rsid w:val="00795809"/>
    <w:rsid w:val="00795862"/>
    <w:rsid w:val="00795902"/>
    <w:rsid w:val="00795B88"/>
    <w:rsid w:val="00795BA6"/>
    <w:rsid w:val="00795FB0"/>
    <w:rsid w:val="0079600E"/>
    <w:rsid w:val="0079601B"/>
    <w:rsid w:val="0079603E"/>
    <w:rsid w:val="007962E1"/>
    <w:rsid w:val="00796341"/>
    <w:rsid w:val="007964A8"/>
    <w:rsid w:val="00796754"/>
    <w:rsid w:val="00796AF0"/>
    <w:rsid w:val="00796B15"/>
    <w:rsid w:val="00796B7E"/>
    <w:rsid w:val="00796D79"/>
    <w:rsid w:val="00796DD1"/>
    <w:rsid w:val="00796E42"/>
    <w:rsid w:val="00796E6A"/>
    <w:rsid w:val="00796F3C"/>
    <w:rsid w:val="0079719B"/>
    <w:rsid w:val="007973B3"/>
    <w:rsid w:val="00797528"/>
    <w:rsid w:val="007975C1"/>
    <w:rsid w:val="00797614"/>
    <w:rsid w:val="00797877"/>
    <w:rsid w:val="007978B1"/>
    <w:rsid w:val="00797DAA"/>
    <w:rsid w:val="00797DB1"/>
    <w:rsid w:val="00797FCF"/>
    <w:rsid w:val="007A0139"/>
    <w:rsid w:val="007A0616"/>
    <w:rsid w:val="007A08E8"/>
    <w:rsid w:val="007A0A0C"/>
    <w:rsid w:val="007A0BDA"/>
    <w:rsid w:val="007A0CDD"/>
    <w:rsid w:val="007A0D0D"/>
    <w:rsid w:val="007A0DAC"/>
    <w:rsid w:val="007A0E8C"/>
    <w:rsid w:val="007A0EBA"/>
    <w:rsid w:val="007A1052"/>
    <w:rsid w:val="007A1189"/>
    <w:rsid w:val="007A13E4"/>
    <w:rsid w:val="007A15BA"/>
    <w:rsid w:val="007A16E9"/>
    <w:rsid w:val="007A18A9"/>
    <w:rsid w:val="007A1B63"/>
    <w:rsid w:val="007A22D6"/>
    <w:rsid w:val="007A23AE"/>
    <w:rsid w:val="007A2419"/>
    <w:rsid w:val="007A24D4"/>
    <w:rsid w:val="007A2570"/>
    <w:rsid w:val="007A2638"/>
    <w:rsid w:val="007A26EB"/>
    <w:rsid w:val="007A28BE"/>
    <w:rsid w:val="007A29A8"/>
    <w:rsid w:val="007A2BFF"/>
    <w:rsid w:val="007A2D56"/>
    <w:rsid w:val="007A30E5"/>
    <w:rsid w:val="007A32E9"/>
    <w:rsid w:val="007A3395"/>
    <w:rsid w:val="007A33B4"/>
    <w:rsid w:val="007A3505"/>
    <w:rsid w:val="007A38A9"/>
    <w:rsid w:val="007A3BF2"/>
    <w:rsid w:val="007A3CA6"/>
    <w:rsid w:val="007A3DAB"/>
    <w:rsid w:val="007A3FF4"/>
    <w:rsid w:val="007A4338"/>
    <w:rsid w:val="007A43B0"/>
    <w:rsid w:val="007A4617"/>
    <w:rsid w:val="007A462F"/>
    <w:rsid w:val="007A4AF1"/>
    <w:rsid w:val="007A5166"/>
    <w:rsid w:val="007A5288"/>
    <w:rsid w:val="007A558A"/>
    <w:rsid w:val="007A5740"/>
    <w:rsid w:val="007A5784"/>
    <w:rsid w:val="007A58A7"/>
    <w:rsid w:val="007A5A41"/>
    <w:rsid w:val="007A5A4B"/>
    <w:rsid w:val="007A5C80"/>
    <w:rsid w:val="007A5E1B"/>
    <w:rsid w:val="007A5E98"/>
    <w:rsid w:val="007A5ED7"/>
    <w:rsid w:val="007A5F87"/>
    <w:rsid w:val="007A6053"/>
    <w:rsid w:val="007A618D"/>
    <w:rsid w:val="007A6256"/>
    <w:rsid w:val="007A6333"/>
    <w:rsid w:val="007A6477"/>
    <w:rsid w:val="007A650C"/>
    <w:rsid w:val="007A6589"/>
    <w:rsid w:val="007A6909"/>
    <w:rsid w:val="007A6956"/>
    <w:rsid w:val="007A69D7"/>
    <w:rsid w:val="007A6A6D"/>
    <w:rsid w:val="007A6A76"/>
    <w:rsid w:val="007A6B6B"/>
    <w:rsid w:val="007A6D83"/>
    <w:rsid w:val="007A6EE1"/>
    <w:rsid w:val="007A711E"/>
    <w:rsid w:val="007A7228"/>
    <w:rsid w:val="007A75A3"/>
    <w:rsid w:val="007A75B6"/>
    <w:rsid w:val="007A7A94"/>
    <w:rsid w:val="007A7AD5"/>
    <w:rsid w:val="007A7DB8"/>
    <w:rsid w:val="007A7DCD"/>
    <w:rsid w:val="007A7DD9"/>
    <w:rsid w:val="007A7E07"/>
    <w:rsid w:val="007B0109"/>
    <w:rsid w:val="007B0176"/>
    <w:rsid w:val="007B0253"/>
    <w:rsid w:val="007B0272"/>
    <w:rsid w:val="007B0490"/>
    <w:rsid w:val="007B0720"/>
    <w:rsid w:val="007B073B"/>
    <w:rsid w:val="007B0990"/>
    <w:rsid w:val="007B09D2"/>
    <w:rsid w:val="007B0A2D"/>
    <w:rsid w:val="007B0CB5"/>
    <w:rsid w:val="007B0DEA"/>
    <w:rsid w:val="007B0F66"/>
    <w:rsid w:val="007B1061"/>
    <w:rsid w:val="007B1137"/>
    <w:rsid w:val="007B1237"/>
    <w:rsid w:val="007B12A5"/>
    <w:rsid w:val="007B1370"/>
    <w:rsid w:val="007B179A"/>
    <w:rsid w:val="007B1922"/>
    <w:rsid w:val="007B1984"/>
    <w:rsid w:val="007B1A2A"/>
    <w:rsid w:val="007B1A62"/>
    <w:rsid w:val="007B1AC6"/>
    <w:rsid w:val="007B1DA7"/>
    <w:rsid w:val="007B1E83"/>
    <w:rsid w:val="007B1ED0"/>
    <w:rsid w:val="007B1F9A"/>
    <w:rsid w:val="007B1FCB"/>
    <w:rsid w:val="007B2074"/>
    <w:rsid w:val="007B2321"/>
    <w:rsid w:val="007B23ED"/>
    <w:rsid w:val="007B2436"/>
    <w:rsid w:val="007B2638"/>
    <w:rsid w:val="007B2659"/>
    <w:rsid w:val="007B26C0"/>
    <w:rsid w:val="007B27BB"/>
    <w:rsid w:val="007B2997"/>
    <w:rsid w:val="007B2BB1"/>
    <w:rsid w:val="007B2C43"/>
    <w:rsid w:val="007B2F7B"/>
    <w:rsid w:val="007B2FE9"/>
    <w:rsid w:val="007B3476"/>
    <w:rsid w:val="007B39C8"/>
    <w:rsid w:val="007B3AC7"/>
    <w:rsid w:val="007B448A"/>
    <w:rsid w:val="007B44DC"/>
    <w:rsid w:val="007B4543"/>
    <w:rsid w:val="007B4547"/>
    <w:rsid w:val="007B4632"/>
    <w:rsid w:val="007B4877"/>
    <w:rsid w:val="007B4880"/>
    <w:rsid w:val="007B4883"/>
    <w:rsid w:val="007B4937"/>
    <w:rsid w:val="007B4C8A"/>
    <w:rsid w:val="007B4D3D"/>
    <w:rsid w:val="007B52A1"/>
    <w:rsid w:val="007B550D"/>
    <w:rsid w:val="007B5734"/>
    <w:rsid w:val="007B57F0"/>
    <w:rsid w:val="007B5913"/>
    <w:rsid w:val="007B5A24"/>
    <w:rsid w:val="007B5A66"/>
    <w:rsid w:val="007B5B21"/>
    <w:rsid w:val="007B5EFE"/>
    <w:rsid w:val="007B630D"/>
    <w:rsid w:val="007B6364"/>
    <w:rsid w:val="007B6459"/>
    <w:rsid w:val="007B6B2F"/>
    <w:rsid w:val="007B6E33"/>
    <w:rsid w:val="007B7259"/>
    <w:rsid w:val="007B7424"/>
    <w:rsid w:val="007B7667"/>
    <w:rsid w:val="007B77FB"/>
    <w:rsid w:val="007B78E4"/>
    <w:rsid w:val="007B7976"/>
    <w:rsid w:val="007B7A73"/>
    <w:rsid w:val="007B7B9A"/>
    <w:rsid w:val="007B7C15"/>
    <w:rsid w:val="007B7D2C"/>
    <w:rsid w:val="007B7D58"/>
    <w:rsid w:val="007B7E59"/>
    <w:rsid w:val="007B7EE3"/>
    <w:rsid w:val="007B7FA1"/>
    <w:rsid w:val="007C050C"/>
    <w:rsid w:val="007C05EA"/>
    <w:rsid w:val="007C0718"/>
    <w:rsid w:val="007C07D1"/>
    <w:rsid w:val="007C0880"/>
    <w:rsid w:val="007C08E6"/>
    <w:rsid w:val="007C0926"/>
    <w:rsid w:val="007C09B3"/>
    <w:rsid w:val="007C0A51"/>
    <w:rsid w:val="007C0A67"/>
    <w:rsid w:val="007C0AE5"/>
    <w:rsid w:val="007C0AE9"/>
    <w:rsid w:val="007C0AF4"/>
    <w:rsid w:val="007C0BD2"/>
    <w:rsid w:val="007C0CC4"/>
    <w:rsid w:val="007C0D0D"/>
    <w:rsid w:val="007C0F3A"/>
    <w:rsid w:val="007C0F5A"/>
    <w:rsid w:val="007C0F64"/>
    <w:rsid w:val="007C0FA1"/>
    <w:rsid w:val="007C1065"/>
    <w:rsid w:val="007C107C"/>
    <w:rsid w:val="007C108F"/>
    <w:rsid w:val="007C12F2"/>
    <w:rsid w:val="007C1328"/>
    <w:rsid w:val="007C14BD"/>
    <w:rsid w:val="007C1537"/>
    <w:rsid w:val="007C185C"/>
    <w:rsid w:val="007C198E"/>
    <w:rsid w:val="007C1B94"/>
    <w:rsid w:val="007C1C36"/>
    <w:rsid w:val="007C1CF5"/>
    <w:rsid w:val="007C1DFC"/>
    <w:rsid w:val="007C1E90"/>
    <w:rsid w:val="007C1EAA"/>
    <w:rsid w:val="007C247C"/>
    <w:rsid w:val="007C26FF"/>
    <w:rsid w:val="007C2929"/>
    <w:rsid w:val="007C2A39"/>
    <w:rsid w:val="007C2AAF"/>
    <w:rsid w:val="007C2B80"/>
    <w:rsid w:val="007C2BE4"/>
    <w:rsid w:val="007C301B"/>
    <w:rsid w:val="007C3045"/>
    <w:rsid w:val="007C334B"/>
    <w:rsid w:val="007C352B"/>
    <w:rsid w:val="007C3541"/>
    <w:rsid w:val="007C3551"/>
    <w:rsid w:val="007C37BE"/>
    <w:rsid w:val="007C37C7"/>
    <w:rsid w:val="007C3834"/>
    <w:rsid w:val="007C3C12"/>
    <w:rsid w:val="007C3C91"/>
    <w:rsid w:val="007C3D41"/>
    <w:rsid w:val="007C3D70"/>
    <w:rsid w:val="007C3D7D"/>
    <w:rsid w:val="007C3D88"/>
    <w:rsid w:val="007C3E3E"/>
    <w:rsid w:val="007C3EE5"/>
    <w:rsid w:val="007C3F14"/>
    <w:rsid w:val="007C3F36"/>
    <w:rsid w:val="007C435A"/>
    <w:rsid w:val="007C43C0"/>
    <w:rsid w:val="007C450E"/>
    <w:rsid w:val="007C457F"/>
    <w:rsid w:val="007C459F"/>
    <w:rsid w:val="007C485A"/>
    <w:rsid w:val="007C49B5"/>
    <w:rsid w:val="007C4D74"/>
    <w:rsid w:val="007C4EC7"/>
    <w:rsid w:val="007C508D"/>
    <w:rsid w:val="007C515A"/>
    <w:rsid w:val="007C516A"/>
    <w:rsid w:val="007C5211"/>
    <w:rsid w:val="007C52ED"/>
    <w:rsid w:val="007C52F0"/>
    <w:rsid w:val="007C542F"/>
    <w:rsid w:val="007C54A7"/>
    <w:rsid w:val="007C5568"/>
    <w:rsid w:val="007C56CE"/>
    <w:rsid w:val="007C56F5"/>
    <w:rsid w:val="007C5CE6"/>
    <w:rsid w:val="007C5D05"/>
    <w:rsid w:val="007C5DB6"/>
    <w:rsid w:val="007C5FC6"/>
    <w:rsid w:val="007C60F8"/>
    <w:rsid w:val="007C6161"/>
    <w:rsid w:val="007C6186"/>
    <w:rsid w:val="007C632F"/>
    <w:rsid w:val="007C64BC"/>
    <w:rsid w:val="007C6827"/>
    <w:rsid w:val="007C6845"/>
    <w:rsid w:val="007C6939"/>
    <w:rsid w:val="007C6941"/>
    <w:rsid w:val="007C6AF9"/>
    <w:rsid w:val="007C6BC9"/>
    <w:rsid w:val="007C6D1A"/>
    <w:rsid w:val="007C6D49"/>
    <w:rsid w:val="007C6D8A"/>
    <w:rsid w:val="007C6E75"/>
    <w:rsid w:val="007C6FFC"/>
    <w:rsid w:val="007C70A7"/>
    <w:rsid w:val="007C73F9"/>
    <w:rsid w:val="007C7578"/>
    <w:rsid w:val="007C777D"/>
    <w:rsid w:val="007C779D"/>
    <w:rsid w:val="007C787C"/>
    <w:rsid w:val="007C789F"/>
    <w:rsid w:val="007C79A5"/>
    <w:rsid w:val="007C7AF5"/>
    <w:rsid w:val="007C7B3C"/>
    <w:rsid w:val="007C7EF3"/>
    <w:rsid w:val="007C7F26"/>
    <w:rsid w:val="007D020B"/>
    <w:rsid w:val="007D02A6"/>
    <w:rsid w:val="007D030D"/>
    <w:rsid w:val="007D0312"/>
    <w:rsid w:val="007D04BD"/>
    <w:rsid w:val="007D0645"/>
    <w:rsid w:val="007D0793"/>
    <w:rsid w:val="007D0796"/>
    <w:rsid w:val="007D07DC"/>
    <w:rsid w:val="007D098C"/>
    <w:rsid w:val="007D0AD1"/>
    <w:rsid w:val="007D11B6"/>
    <w:rsid w:val="007D1343"/>
    <w:rsid w:val="007D149C"/>
    <w:rsid w:val="007D163B"/>
    <w:rsid w:val="007D1AEA"/>
    <w:rsid w:val="007D1B7C"/>
    <w:rsid w:val="007D1C3E"/>
    <w:rsid w:val="007D1C7E"/>
    <w:rsid w:val="007D1F43"/>
    <w:rsid w:val="007D2137"/>
    <w:rsid w:val="007D214A"/>
    <w:rsid w:val="007D2259"/>
    <w:rsid w:val="007D27EC"/>
    <w:rsid w:val="007D2A3C"/>
    <w:rsid w:val="007D2A9E"/>
    <w:rsid w:val="007D2B63"/>
    <w:rsid w:val="007D2EE7"/>
    <w:rsid w:val="007D357E"/>
    <w:rsid w:val="007D3889"/>
    <w:rsid w:val="007D394C"/>
    <w:rsid w:val="007D39D7"/>
    <w:rsid w:val="007D4273"/>
    <w:rsid w:val="007D4504"/>
    <w:rsid w:val="007D4597"/>
    <w:rsid w:val="007D478D"/>
    <w:rsid w:val="007D4834"/>
    <w:rsid w:val="007D4838"/>
    <w:rsid w:val="007D487A"/>
    <w:rsid w:val="007D4908"/>
    <w:rsid w:val="007D4956"/>
    <w:rsid w:val="007D4C1D"/>
    <w:rsid w:val="007D4DF2"/>
    <w:rsid w:val="007D4FF2"/>
    <w:rsid w:val="007D5033"/>
    <w:rsid w:val="007D5054"/>
    <w:rsid w:val="007D50B0"/>
    <w:rsid w:val="007D512C"/>
    <w:rsid w:val="007D526F"/>
    <w:rsid w:val="007D52D8"/>
    <w:rsid w:val="007D52E7"/>
    <w:rsid w:val="007D5476"/>
    <w:rsid w:val="007D5515"/>
    <w:rsid w:val="007D559C"/>
    <w:rsid w:val="007D5A35"/>
    <w:rsid w:val="007D5CFA"/>
    <w:rsid w:val="007D5E36"/>
    <w:rsid w:val="007D5F2F"/>
    <w:rsid w:val="007D609F"/>
    <w:rsid w:val="007D6310"/>
    <w:rsid w:val="007D673F"/>
    <w:rsid w:val="007D67BB"/>
    <w:rsid w:val="007D68F4"/>
    <w:rsid w:val="007D6906"/>
    <w:rsid w:val="007D6ABD"/>
    <w:rsid w:val="007D6CE5"/>
    <w:rsid w:val="007D6D2F"/>
    <w:rsid w:val="007D6DE4"/>
    <w:rsid w:val="007D6E8A"/>
    <w:rsid w:val="007D6EF0"/>
    <w:rsid w:val="007D6FDE"/>
    <w:rsid w:val="007D7042"/>
    <w:rsid w:val="007D7059"/>
    <w:rsid w:val="007D748B"/>
    <w:rsid w:val="007D7522"/>
    <w:rsid w:val="007D7698"/>
    <w:rsid w:val="007D773D"/>
    <w:rsid w:val="007D7749"/>
    <w:rsid w:val="007D777E"/>
    <w:rsid w:val="007D7BD1"/>
    <w:rsid w:val="007D7DCD"/>
    <w:rsid w:val="007E015A"/>
    <w:rsid w:val="007E0162"/>
    <w:rsid w:val="007E0304"/>
    <w:rsid w:val="007E03B2"/>
    <w:rsid w:val="007E05CC"/>
    <w:rsid w:val="007E0638"/>
    <w:rsid w:val="007E069E"/>
    <w:rsid w:val="007E07F1"/>
    <w:rsid w:val="007E08C2"/>
    <w:rsid w:val="007E08F5"/>
    <w:rsid w:val="007E0986"/>
    <w:rsid w:val="007E0B8D"/>
    <w:rsid w:val="007E0C8C"/>
    <w:rsid w:val="007E0F5A"/>
    <w:rsid w:val="007E1336"/>
    <w:rsid w:val="007E13D7"/>
    <w:rsid w:val="007E1479"/>
    <w:rsid w:val="007E1969"/>
    <w:rsid w:val="007E19B9"/>
    <w:rsid w:val="007E1A55"/>
    <w:rsid w:val="007E1A93"/>
    <w:rsid w:val="007E1C27"/>
    <w:rsid w:val="007E1CB1"/>
    <w:rsid w:val="007E1EBF"/>
    <w:rsid w:val="007E1FA7"/>
    <w:rsid w:val="007E201B"/>
    <w:rsid w:val="007E2146"/>
    <w:rsid w:val="007E215D"/>
    <w:rsid w:val="007E23DC"/>
    <w:rsid w:val="007E249D"/>
    <w:rsid w:val="007E2B64"/>
    <w:rsid w:val="007E2B9D"/>
    <w:rsid w:val="007E3182"/>
    <w:rsid w:val="007E3189"/>
    <w:rsid w:val="007E3228"/>
    <w:rsid w:val="007E36C4"/>
    <w:rsid w:val="007E36F8"/>
    <w:rsid w:val="007E37A9"/>
    <w:rsid w:val="007E38B2"/>
    <w:rsid w:val="007E3928"/>
    <w:rsid w:val="007E393E"/>
    <w:rsid w:val="007E398D"/>
    <w:rsid w:val="007E39CD"/>
    <w:rsid w:val="007E39F1"/>
    <w:rsid w:val="007E3E90"/>
    <w:rsid w:val="007E3F57"/>
    <w:rsid w:val="007E4123"/>
    <w:rsid w:val="007E41C5"/>
    <w:rsid w:val="007E42F2"/>
    <w:rsid w:val="007E4803"/>
    <w:rsid w:val="007E48CD"/>
    <w:rsid w:val="007E48E4"/>
    <w:rsid w:val="007E4E9B"/>
    <w:rsid w:val="007E4FCD"/>
    <w:rsid w:val="007E4FFE"/>
    <w:rsid w:val="007E526A"/>
    <w:rsid w:val="007E531F"/>
    <w:rsid w:val="007E5423"/>
    <w:rsid w:val="007E5634"/>
    <w:rsid w:val="007E5B92"/>
    <w:rsid w:val="007E5C6D"/>
    <w:rsid w:val="007E5D16"/>
    <w:rsid w:val="007E5D47"/>
    <w:rsid w:val="007E5DD8"/>
    <w:rsid w:val="007E5E0B"/>
    <w:rsid w:val="007E5E42"/>
    <w:rsid w:val="007E5EFC"/>
    <w:rsid w:val="007E5FFD"/>
    <w:rsid w:val="007E602B"/>
    <w:rsid w:val="007E6239"/>
    <w:rsid w:val="007E638D"/>
    <w:rsid w:val="007E6451"/>
    <w:rsid w:val="007E64BB"/>
    <w:rsid w:val="007E66F7"/>
    <w:rsid w:val="007E6735"/>
    <w:rsid w:val="007E67F4"/>
    <w:rsid w:val="007E6927"/>
    <w:rsid w:val="007E6C60"/>
    <w:rsid w:val="007E6D76"/>
    <w:rsid w:val="007E6F99"/>
    <w:rsid w:val="007E70E6"/>
    <w:rsid w:val="007E717B"/>
    <w:rsid w:val="007E732E"/>
    <w:rsid w:val="007E741E"/>
    <w:rsid w:val="007E7484"/>
    <w:rsid w:val="007E7878"/>
    <w:rsid w:val="007E7A60"/>
    <w:rsid w:val="007E7B2B"/>
    <w:rsid w:val="007E7E6F"/>
    <w:rsid w:val="007E7F2A"/>
    <w:rsid w:val="007F00DD"/>
    <w:rsid w:val="007F0363"/>
    <w:rsid w:val="007F0385"/>
    <w:rsid w:val="007F0414"/>
    <w:rsid w:val="007F05E0"/>
    <w:rsid w:val="007F0608"/>
    <w:rsid w:val="007F072E"/>
    <w:rsid w:val="007F07A0"/>
    <w:rsid w:val="007F09EC"/>
    <w:rsid w:val="007F0B77"/>
    <w:rsid w:val="007F0B82"/>
    <w:rsid w:val="007F0DD3"/>
    <w:rsid w:val="007F0F6B"/>
    <w:rsid w:val="007F0FE9"/>
    <w:rsid w:val="007F1083"/>
    <w:rsid w:val="007F1099"/>
    <w:rsid w:val="007F110A"/>
    <w:rsid w:val="007F1222"/>
    <w:rsid w:val="007F164C"/>
    <w:rsid w:val="007F18C0"/>
    <w:rsid w:val="007F1943"/>
    <w:rsid w:val="007F1A4F"/>
    <w:rsid w:val="007F1AE4"/>
    <w:rsid w:val="007F1C9A"/>
    <w:rsid w:val="007F20A9"/>
    <w:rsid w:val="007F21F8"/>
    <w:rsid w:val="007F2456"/>
    <w:rsid w:val="007F2477"/>
    <w:rsid w:val="007F2502"/>
    <w:rsid w:val="007F26C6"/>
    <w:rsid w:val="007F273A"/>
    <w:rsid w:val="007F2804"/>
    <w:rsid w:val="007F2A0C"/>
    <w:rsid w:val="007F2DBB"/>
    <w:rsid w:val="007F2ED4"/>
    <w:rsid w:val="007F339E"/>
    <w:rsid w:val="007F34E1"/>
    <w:rsid w:val="007F3724"/>
    <w:rsid w:val="007F387E"/>
    <w:rsid w:val="007F3960"/>
    <w:rsid w:val="007F3FB0"/>
    <w:rsid w:val="007F40C3"/>
    <w:rsid w:val="007F40E3"/>
    <w:rsid w:val="007F43A9"/>
    <w:rsid w:val="007F4529"/>
    <w:rsid w:val="007F4811"/>
    <w:rsid w:val="007F48FF"/>
    <w:rsid w:val="007F4DAF"/>
    <w:rsid w:val="007F4DEA"/>
    <w:rsid w:val="007F50C2"/>
    <w:rsid w:val="007F54CD"/>
    <w:rsid w:val="007F551A"/>
    <w:rsid w:val="007F5605"/>
    <w:rsid w:val="007F5608"/>
    <w:rsid w:val="007F5874"/>
    <w:rsid w:val="007F59B7"/>
    <w:rsid w:val="007F5BAA"/>
    <w:rsid w:val="007F5C2D"/>
    <w:rsid w:val="007F5C79"/>
    <w:rsid w:val="007F5D4A"/>
    <w:rsid w:val="007F5DAE"/>
    <w:rsid w:val="007F5E12"/>
    <w:rsid w:val="007F5FC5"/>
    <w:rsid w:val="007F64EA"/>
    <w:rsid w:val="007F6562"/>
    <w:rsid w:val="007F65F2"/>
    <w:rsid w:val="007F6772"/>
    <w:rsid w:val="007F6AC9"/>
    <w:rsid w:val="007F6AD2"/>
    <w:rsid w:val="007F6C75"/>
    <w:rsid w:val="007F6C81"/>
    <w:rsid w:val="007F70D6"/>
    <w:rsid w:val="007F7237"/>
    <w:rsid w:val="007F7604"/>
    <w:rsid w:val="007F7733"/>
    <w:rsid w:val="007F77BE"/>
    <w:rsid w:val="007F7864"/>
    <w:rsid w:val="007F795B"/>
    <w:rsid w:val="007F7BCB"/>
    <w:rsid w:val="007F7C0E"/>
    <w:rsid w:val="007F7C14"/>
    <w:rsid w:val="007F7E1A"/>
    <w:rsid w:val="007F7E3B"/>
    <w:rsid w:val="00800104"/>
    <w:rsid w:val="00800184"/>
    <w:rsid w:val="0080019F"/>
    <w:rsid w:val="00800312"/>
    <w:rsid w:val="008003A8"/>
    <w:rsid w:val="00800894"/>
    <w:rsid w:val="0080093F"/>
    <w:rsid w:val="00800994"/>
    <w:rsid w:val="008009B3"/>
    <w:rsid w:val="00800C07"/>
    <w:rsid w:val="00800D5F"/>
    <w:rsid w:val="00800F73"/>
    <w:rsid w:val="0080106A"/>
    <w:rsid w:val="0080125A"/>
    <w:rsid w:val="008013B8"/>
    <w:rsid w:val="008014F9"/>
    <w:rsid w:val="008015EA"/>
    <w:rsid w:val="008016C8"/>
    <w:rsid w:val="0080179D"/>
    <w:rsid w:val="00801838"/>
    <w:rsid w:val="008018DC"/>
    <w:rsid w:val="00801DF5"/>
    <w:rsid w:val="00802011"/>
    <w:rsid w:val="008020EA"/>
    <w:rsid w:val="00802142"/>
    <w:rsid w:val="00802410"/>
    <w:rsid w:val="00802536"/>
    <w:rsid w:val="008025AA"/>
    <w:rsid w:val="0080270F"/>
    <w:rsid w:val="008027BA"/>
    <w:rsid w:val="008028C3"/>
    <w:rsid w:val="008029AE"/>
    <w:rsid w:val="00802A31"/>
    <w:rsid w:val="00802B26"/>
    <w:rsid w:val="00802BBE"/>
    <w:rsid w:val="00802FDA"/>
    <w:rsid w:val="00803001"/>
    <w:rsid w:val="00803160"/>
    <w:rsid w:val="00803231"/>
    <w:rsid w:val="008032FB"/>
    <w:rsid w:val="0080340D"/>
    <w:rsid w:val="008035C1"/>
    <w:rsid w:val="008036F8"/>
    <w:rsid w:val="00803977"/>
    <w:rsid w:val="0080397E"/>
    <w:rsid w:val="00803AF8"/>
    <w:rsid w:val="00803C2D"/>
    <w:rsid w:val="00803C7F"/>
    <w:rsid w:val="00803D82"/>
    <w:rsid w:val="00803E0D"/>
    <w:rsid w:val="00803E2E"/>
    <w:rsid w:val="00803F23"/>
    <w:rsid w:val="00803FD6"/>
    <w:rsid w:val="00804119"/>
    <w:rsid w:val="0080411E"/>
    <w:rsid w:val="008041E1"/>
    <w:rsid w:val="00804616"/>
    <w:rsid w:val="008047FF"/>
    <w:rsid w:val="00804867"/>
    <w:rsid w:val="00804A26"/>
    <w:rsid w:val="00804B2F"/>
    <w:rsid w:val="00804B55"/>
    <w:rsid w:val="00804C2A"/>
    <w:rsid w:val="00804D80"/>
    <w:rsid w:val="00804F20"/>
    <w:rsid w:val="008050E9"/>
    <w:rsid w:val="008051AA"/>
    <w:rsid w:val="008052A4"/>
    <w:rsid w:val="008053AD"/>
    <w:rsid w:val="008054B6"/>
    <w:rsid w:val="00805595"/>
    <w:rsid w:val="00805A18"/>
    <w:rsid w:val="00805A2C"/>
    <w:rsid w:val="00805A77"/>
    <w:rsid w:val="00805C1F"/>
    <w:rsid w:val="00805D11"/>
    <w:rsid w:val="0080656E"/>
    <w:rsid w:val="0080693B"/>
    <w:rsid w:val="00806979"/>
    <w:rsid w:val="0080699F"/>
    <w:rsid w:val="00806A72"/>
    <w:rsid w:val="00806A9D"/>
    <w:rsid w:val="00806AE8"/>
    <w:rsid w:val="00806B53"/>
    <w:rsid w:val="00806D29"/>
    <w:rsid w:val="00806F5E"/>
    <w:rsid w:val="00807001"/>
    <w:rsid w:val="00807365"/>
    <w:rsid w:val="0080770D"/>
    <w:rsid w:val="00807979"/>
    <w:rsid w:val="008079EF"/>
    <w:rsid w:val="00807C5C"/>
    <w:rsid w:val="00807D22"/>
    <w:rsid w:val="00807D28"/>
    <w:rsid w:val="00807D5E"/>
    <w:rsid w:val="00807E1B"/>
    <w:rsid w:val="00807F41"/>
    <w:rsid w:val="0081004E"/>
    <w:rsid w:val="00810062"/>
    <w:rsid w:val="00810072"/>
    <w:rsid w:val="008100D3"/>
    <w:rsid w:val="0081012C"/>
    <w:rsid w:val="0081037C"/>
    <w:rsid w:val="008106B0"/>
    <w:rsid w:val="00810933"/>
    <w:rsid w:val="00810CC0"/>
    <w:rsid w:val="00810D1E"/>
    <w:rsid w:val="00810DE9"/>
    <w:rsid w:val="00810EAE"/>
    <w:rsid w:val="00811036"/>
    <w:rsid w:val="008111DB"/>
    <w:rsid w:val="0081123F"/>
    <w:rsid w:val="00811471"/>
    <w:rsid w:val="008115A0"/>
    <w:rsid w:val="00811A86"/>
    <w:rsid w:val="00811BE3"/>
    <w:rsid w:val="00811C0A"/>
    <w:rsid w:val="00811CA6"/>
    <w:rsid w:val="00811E51"/>
    <w:rsid w:val="00812027"/>
    <w:rsid w:val="00812287"/>
    <w:rsid w:val="008123D5"/>
    <w:rsid w:val="008124EF"/>
    <w:rsid w:val="008124FE"/>
    <w:rsid w:val="008127B0"/>
    <w:rsid w:val="008129B0"/>
    <w:rsid w:val="00812A11"/>
    <w:rsid w:val="00812B13"/>
    <w:rsid w:val="00812BF7"/>
    <w:rsid w:val="00812EA4"/>
    <w:rsid w:val="00812FE3"/>
    <w:rsid w:val="00813163"/>
    <w:rsid w:val="0081320A"/>
    <w:rsid w:val="00813297"/>
    <w:rsid w:val="00813672"/>
    <w:rsid w:val="008137C9"/>
    <w:rsid w:val="00813CE0"/>
    <w:rsid w:val="00813D1C"/>
    <w:rsid w:val="00813D2B"/>
    <w:rsid w:val="00813D32"/>
    <w:rsid w:val="00814072"/>
    <w:rsid w:val="0081413B"/>
    <w:rsid w:val="00814235"/>
    <w:rsid w:val="008142CD"/>
    <w:rsid w:val="0081433F"/>
    <w:rsid w:val="008144DC"/>
    <w:rsid w:val="00814500"/>
    <w:rsid w:val="0081475D"/>
    <w:rsid w:val="0081493B"/>
    <w:rsid w:val="00814AF0"/>
    <w:rsid w:val="00814B38"/>
    <w:rsid w:val="00814B65"/>
    <w:rsid w:val="00814BD6"/>
    <w:rsid w:val="00814D2B"/>
    <w:rsid w:val="00815076"/>
    <w:rsid w:val="008150DA"/>
    <w:rsid w:val="0081511A"/>
    <w:rsid w:val="0081529F"/>
    <w:rsid w:val="008152BD"/>
    <w:rsid w:val="008153F0"/>
    <w:rsid w:val="008154B6"/>
    <w:rsid w:val="008155E8"/>
    <w:rsid w:val="00815706"/>
    <w:rsid w:val="0081599F"/>
    <w:rsid w:val="00815BF7"/>
    <w:rsid w:val="00815D64"/>
    <w:rsid w:val="00815F20"/>
    <w:rsid w:val="00816292"/>
    <w:rsid w:val="00816563"/>
    <w:rsid w:val="0081657A"/>
    <w:rsid w:val="0081684F"/>
    <w:rsid w:val="008169E0"/>
    <w:rsid w:val="00816A54"/>
    <w:rsid w:val="00816D94"/>
    <w:rsid w:val="00816D9C"/>
    <w:rsid w:val="00816E3A"/>
    <w:rsid w:val="008170CF"/>
    <w:rsid w:val="00817151"/>
    <w:rsid w:val="008171AB"/>
    <w:rsid w:val="008172CA"/>
    <w:rsid w:val="00817318"/>
    <w:rsid w:val="0081787C"/>
    <w:rsid w:val="0081788F"/>
    <w:rsid w:val="00817B8F"/>
    <w:rsid w:val="00817C96"/>
    <w:rsid w:val="00817CB0"/>
    <w:rsid w:val="00817D2A"/>
    <w:rsid w:val="00817D60"/>
    <w:rsid w:val="00817DD2"/>
    <w:rsid w:val="00817E98"/>
    <w:rsid w:val="00817F27"/>
    <w:rsid w:val="00820464"/>
    <w:rsid w:val="00820634"/>
    <w:rsid w:val="008206E4"/>
    <w:rsid w:val="00820837"/>
    <w:rsid w:val="008208E5"/>
    <w:rsid w:val="00820903"/>
    <w:rsid w:val="00820907"/>
    <w:rsid w:val="00820A96"/>
    <w:rsid w:val="00820B66"/>
    <w:rsid w:val="00820C15"/>
    <w:rsid w:val="00820CDD"/>
    <w:rsid w:val="00820DF1"/>
    <w:rsid w:val="00820E8A"/>
    <w:rsid w:val="00821051"/>
    <w:rsid w:val="00821305"/>
    <w:rsid w:val="008213B4"/>
    <w:rsid w:val="008216E2"/>
    <w:rsid w:val="0082172C"/>
    <w:rsid w:val="008219C7"/>
    <w:rsid w:val="00821A22"/>
    <w:rsid w:val="00821D15"/>
    <w:rsid w:val="00821DC0"/>
    <w:rsid w:val="00822064"/>
    <w:rsid w:val="00822131"/>
    <w:rsid w:val="008224C0"/>
    <w:rsid w:val="00822544"/>
    <w:rsid w:val="00822725"/>
    <w:rsid w:val="00822C56"/>
    <w:rsid w:val="0082310D"/>
    <w:rsid w:val="008231D6"/>
    <w:rsid w:val="00823268"/>
    <w:rsid w:val="00823335"/>
    <w:rsid w:val="008235E4"/>
    <w:rsid w:val="008236AE"/>
    <w:rsid w:val="008237B2"/>
    <w:rsid w:val="00823A9B"/>
    <w:rsid w:val="00823B2A"/>
    <w:rsid w:val="00823F61"/>
    <w:rsid w:val="00823F95"/>
    <w:rsid w:val="0082449E"/>
    <w:rsid w:val="008244B6"/>
    <w:rsid w:val="008245D6"/>
    <w:rsid w:val="0082475B"/>
    <w:rsid w:val="008247A4"/>
    <w:rsid w:val="0082483A"/>
    <w:rsid w:val="00824859"/>
    <w:rsid w:val="00824932"/>
    <w:rsid w:val="008249FF"/>
    <w:rsid w:val="00824E3C"/>
    <w:rsid w:val="008251EC"/>
    <w:rsid w:val="0082524F"/>
    <w:rsid w:val="0082544E"/>
    <w:rsid w:val="0082545D"/>
    <w:rsid w:val="00825511"/>
    <w:rsid w:val="00825516"/>
    <w:rsid w:val="00825693"/>
    <w:rsid w:val="00825B0D"/>
    <w:rsid w:val="00825E7A"/>
    <w:rsid w:val="00825EEF"/>
    <w:rsid w:val="00825F21"/>
    <w:rsid w:val="00826004"/>
    <w:rsid w:val="0082618F"/>
    <w:rsid w:val="00826204"/>
    <w:rsid w:val="008263E0"/>
    <w:rsid w:val="008269DD"/>
    <w:rsid w:val="00826ABA"/>
    <w:rsid w:val="00826D5A"/>
    <w:rsid w:val="00826D90"/>
    <w:rsid w:val="00826F9B"/>
    <w:rsid w:val="00827015"/>
    <w:rsid w:val="00827109"/>
    <w:rsid w:val="008271D6"/>
    <w:rsid w:val="008272E9"/>
    <w:rsid w:val="0082745E"/>
    <w:rsid w:val="008274AC"/>
    <w:rsid w:val="00827639"/>
    <w:rsid w:val="00827782"/>
    <w:rsid w:val="00827A18"/>
    <w:rsid w:val="00827A41"/>
    <w:rsid w:val="00827AF3"/>
    <w:rsid w:val="0083001D"/>
    <w:rsid w:val="00830560"/>
    <w:rsid w:val="00830A82"/>
    <w:rsid w:val="00830BDB"/>
    <w:rsid w:val="00830CAD"/>
    <w:rsid w:val="0083179C"/>
    <w:rsid w:val="008319F5"/>
    <w:rsid w:val="00831D61"/>
    <w:rsid w:val="00832142"/>
    <w:rsid w:val="008321D8"/>
    <w:rsid w:val="00832463"/>
    <w:rsid w:val="0083252F"/>
    <w:rsid w:val="00832757"/>
    <w:rsid w:val="008327CF"/>
    <w:rsid w:val="00832B7A"/>
    <w:rsid w:val="00832C05"/>
    <w:rsid w:val="00832C18"/>
    <w:rsid w:val="00832CAF"/>
    <w:rsid w:val="00832EBA"/>
    <w:rsid w:val="00832EFC"/>
    <w:rsid w:val="0083311A"/>
    <w:rsid w:val="0083317E"/>
    <w:rsid w:val="0083372E"/>
    <w:rsid w:val="00833D23"/>
    <w:rsid w:val="00834021"/>
    <w:rsid w:val="00834058"/>
    <w:rsid w:val="00834104"/>
    <w:rsid w:val="00834178"/>
    <w:rsid w:val="0083417A"/>
    <w:rsid w:val="008341DB"/>
    <w:rsid w:val="00834229"/>
    <w:rsid w:val="008342B0"/>
    <w:rsid w:val="00834512"/>
    <w:rsid w:val="00834719"/>
    <w:rsid w:val="008348BC"/>
    <w:rsid w:val="008348F2"/>
    <w:rsid w:val="008349E7"/>
    <w:rsid w:val="00834BF0"/>
    <w:rsid w:val="00834C65"/>
    <w:rsid w:val="00834CA8"/>
    <w:rsid w:val="00834EE4"/>
    <w:rsid w:val="00834FBF"/>
    <w:rsid w:val="0083502E"/>
    <w:rsid w:val="008350E9"/>
    <w:rsid w:val="0083520E"/>
    <w:rsid w:val="0083529B"/>
    <w:rsid w:val="0083529F"/>
    <w:rsid w:val="008353BB"/>
    <w:rsid w:val="0083577D"/>
    <w:rsid w:val="008357ED"/>
    <w:rsid w:val="00835917"/>
    <w:rsid w:val="00835953"/>
    <w:rsid w:val="008359A0"/>
    <w:rsid w:val="00835AE4"/>
    <w:rsid w:val="00835AEB"/>
    <w:rsid w:val="00835B82"/>
    <w:rsid w:val="00835D16"/>
    <w:rsid w:val="00835E69"/>
    <w:rsid w:val="00835F1B"/>
    <w:rsid w:val="00836133"/>
    <w:rsid w:val="008362A3"/>
    <w:rsid w:val="0083657B"/>
    <w:rsid w:val="00836624"/>
    <w:rsid w:val="00836683"/>
    <w:rsid w:val="008366B5"/>
    <w:rsid w:val="008368D9"/>
    <w:rsid w:val="00836B5B"/>
    <w:rsid w:val="00836D97"/>
    <w:rsid w:val="00837404"/>
    <w:rsid w:val="00837431"/>
    <w:rsid w:val="0083768C"/>
    <w:rsid w:val="00837723"/>
    <w:rsid w:val="00837BAE"/>
    <w:rsid w:val="00837CA9"/>
    <w:rsid w:val="00837E87"/>
    <w:rsid w:val="00840041"/>
    <w:rsid w:val="008401C3"/>
    <w:rsid w:val="008404D7"/>
    <w:rsid w:val="008405EC"/>
    <w:rsid w:val="00840634"/>
    <w:rsid w:val="0084068D"/>
    <w:rsid w:val="00840A68"/>
    <w:rsid w:val="00840A83"/>
    <w:rsid w:val="00840B8A"/>
    <w:rsid w:val="00840CD6"/>
    <w:rsid w:val="00840D46"/>
    <w:rsid w:val="00840D52"/>
    <w:rsid w:val="00840E5A"/>
    <w:rsid w:val="0084123D"/>
    <w:rsid w:val="00841260"/>
    <w:rsid w:val="00841443"/>
    <w:rsid w:val="00841573"/>
    <w:rsid w:val="008415EC"/>
    <w:rsid w:val="00841697"/>
    <w:rsid w:val="008416CE"/>
    <w:rsid w:val="008417C2"/>
    <w:rsid w:val="008419A1"/>
    <w:rsid w:val="00841B42"/>
    <w:rsid w:val="00841CC3"/>
    <w:rsid w:val="00841CF9"/>
    <w:rsid w:val="00841EE6"/>
    <w:rsid w:val="00841FA0"/>
    <w:rsid w:val="00841FB4"/>
    <w:rsid w:val="00842061"/>
    <w:rsid w:val="0084234F"/>
    <w:rsid w:val="00842687"/>
    <w:rsid w:val="0084296C"/>
    <w:rsid w:val="00842B49"/>
    <w:rsid w:val="00842BEC"/>
    <w:rsid w:val="00842C6A"/>
    <w:rsid w:val="00842C7A"/>
    <w:rsid w:val="00842CBD"/>
    <w:rsid w:val="00842DB7"/>
    <w:rsid w:val="00843126"/>
    <w:rsid w:val="008432CD"/>
    <w:rsid w:val="0084345F"/>
    <w:rsid w:val="008434E7"/>
    <w:rsid w:val="00843623"/>
    <w:rsid w:val="0084387F"/>
    <w:rsid w:val="00843916"/>
    <w:rsid w:val="00843A68"/>
    <w:rsid w:val="00843AD1"/>
    <w:rsid w:val="00843AFD"/>
    <w:rsid w:val="00843B2C"/>
    <w:rsid w:val="00843D51"/>
    <w:rsid w:val="00844160"/>
    <w:rsid w:val="008444DC"/>
    <w:rsid w:val="008444F8"/>
    <w:rsid w:val="008445D2"/>
    <w:rsid w:val="00844750"/>
    <w:rsid w:val="00844864"/>
    <w:rsid w:val="00844896"/>
    <w:rsid w:val="008448CE"/>
    <w:rsid w:val="00844AB8"/>
    <w:rsid w:val="008451AB"/>
    <w:rsid w:val="00845296"/>
    <w:rsid w:val="0084566B"/>
    <w:rsid w:val="00845713"/>
    <w:rsid w:val="0084594E"/>
    <w:rsid w:val="00845A92"/>
    <w:rsid w:val="00845CD9"/>
    <w:rsid w:val="00845EB3"/>
    <w:rsid w:val="00845F51"/>
    <w:rsid w:val="00846106"/>
    <w:rsid w:val="00846223"/>
    <w:rsid w:val="00846273"/>
    <w:rsid w:val="00846467"/>
    <w:rsid w:val="008465DE"/>
    <w:rsid w:val="00846661"/>
    <w:rsid w:val="00846700"/>
    <w:rsid w:val="008468CA"/>
    <w:rsid w:val="00846AC4"/>
    <w:rsid w:val="00846ACD"/>
    <w:rsid w:val="00846AEC"/>
    <w:rsid w:val="00846BF8"/>
    <w:rsid w:val="00846C77"/>
    <w:rsid w:val="00846DED"/>
    <w:rsid w:val="00846E99"/>
    <w:rsid w:val="00846EB0"/>
    <w:rsid w:val="00847373"/>
    <w:rsid w:val="00847436"/>
    <w:rsid w:val="00847964"/>
    <w:rsid w:val="00847991"/>
    <w:rsid w:val="00847BAA"/>
    <w:rsid w:val="00847BDD"/>
    <w:rsid w:val="00847C4E"/>
    <w:rsid w:val="00847CFC"/>
    <w:rsid w:val="00847E44"/>
    <w:rsid w:val="00847F69"/>
    <w:rsid w:val="00850060"/>
    <w:rsid w:val="0085047A"/>
    <w:rsid w:val="008504B4"/>
    <w:rsid w:val="008505E5"/>
    <w:rsid w:val="00850AE8"/>
    <w:rsid w:val="00850B13"/>
    <w:rsid w:val="00850C2D"/>
    <w:rsid w:val="00850C58"/>
    <w:rsid w:val="00850E13"/>
    <w:rsid w:val="00850ECE"/>
    <w:rsid w:val="00851230"/>
    <w:rsid w:val="008514B4"/>
    <w:rsid w:val="00851557"/>
    <w:rsid w:val="008515CE"/>
    <w:rsid w:val="008518DE"/>
    <w:rsid w:val="00851B22"/>
    <w:rsid w:val="00851DA8"/>
    <w:rsid w:val="0085219D"/>
    <w:rsid w:val="00852302"/>
    <w:rsid w:val="00852338"/>
    <w:rsid w:val="0085249E"/>
    <w:rsid w:val="008529D3"/>
    <w:rsid w:val="00852AA6"/>
    <w:rsid w:val="00852EA6"/>
    <w:rsid w:val="00853007"/>
    <w:rsid w:val="008530DE"/>
    <w:rsid w:val="00853154"/>
    <w:rsid w:val="0085360B"/>
    <w:rsid w:val="008537DC"/>
    <w:rsid w:val="008539B4"/>
    <w:rsid w:val="00853A19"/>
    <w:rsid w:val="00853C45"/>
    <w:rsid w:val="00853F5F"/>
    <w:rsid w:val="00854090"/>
    <w:rsid w:val="008540C8"/>
    <w:rsid w:val="0085412F"/>
    <w:rsid w:val="00854174"/>
    <w:rsid w:val="0085429E"/>
    <w:rsid w:val="00854401"/>
    <w:rsid w:val="00854902"/>
    <w:rsid w:val="00854983"/>
    <w:rsid w:val="00854A2C"/>
    <w:rsid w:val="00854A91"/>
    <w:rsid w:val="00854B08"/>
    <w:rsid w:val="00854B19"/>
    <w:rsid w:val="00854C62"/>
    <w:rsid w:val="00854E0E"/>
    <w:rsid w:val="0085508E"/>
    <w:rsid w:val="0085514A"/>
    <w:rsid w:val="008551C6"/>
    <w:rsid w:val="0085529B"/>
    <w:rsid w:val="008553C2"/>
    <w:rsid w:val="00855A71"/>
    <w:rsid w:val="00855D27"/>
    <w:rsid w:val="00855E72"/>
    <w:rsid w:val="00856050"/>
    <w:rsid w:val="00856154"/>
    <w:rsid w:val="00856264"/>
    <w:rsid w:val="00856301"/>
    <w:rsid w:val="008565AC"/>
    <w:rsid w:val="00856649"/>
    <w:rsid w:val="008568FE"/>
    <w:rsid w:val="008569DF"/>
    <w:rsid w:val="00856A7B"/>
    <w:rsid w:val="00856CA4"/>
    <w:rsid w:val="00856D2B"/>
    <w:rsid w:val="00856E4A"/>
    <w:rsid w:val="00856EA0"/>
    <w:rsid w:val="00856EF0"/>
    <w:rsid w:val="00857068"/>
    <w:rsid w:val="008571AD"/>
    <w:rsid w:val="0085722A"/>
    <w:rsid w:val="008572ED"/>
    <w:rsid w:val="00857459"/>
    <w:rsid w:val="00857557"/>
    <w:rsid w:val="00857686"/>
    <w:rsid w:val="0085777B"/>
    <w:rsid w:val="00857840"/>
    <w:rsid w:val="00857C34"/>
    <w:rsid w:val="00857CDA"/>
    <w:rsid w:val="00857D9B"/>
    <w:rsid w:val="00857E2A"/>
    <w:rsid w:val="00857E38"/>
    <w:rsid w:val="00860066"/>
    <w:rsid w:val="008600FD"/>
    <w:rsid w:val="0086037F"/>
    <w:rsid w:val="008604E6"/>
    <w:rsid w:val="0086067F"/>
    <w:rsid w:val="008606C9"/>
    <w:rsid w:val="00860840"/>
    <w:rsid w:val="008608D4"/>
    <w:rsid w:val="00860B07"/>
    <w:rsid w:val="00860BAC"/>
    <w:rsid w:val="00860CE9"/>
    <w:rsid w:val="00860E77"/>
    <w:rsid w:val="00860F0F"/>
    <w:rsid w:val="008610DC"/>
    <w:rsid w:val="008611A3"/>
    <w:rsid w:val="00861476"/>
    <w:rsid w:val="00861484"/>
    <w:rsid w:val="00861750"/>
    <w:rsid w:val="00861B41"/>
    <w:rsid w:val="00861D65"/>
    <w:rsid w:val="00861DA1"/>
    <w:rsid w:val="008620C2"/>
    <w:rsid w:val="00862173"/>
    <w:rsid w:val="008621CE"/>
    <w:rsid w:val="00862202"/>
    <w:rsid w:val="00862290"/>
    <w:rsid w:val="00862402"/>
    <w:rsid w:val="00862521"/>
    <w:rsid w:val="00862558"/>
    <w:rsid w:val="00862584"/>
    <w:rsid w:val="008626B0"/>
    <w:rsid w:val="0086273A"/>
    <w:rsid w:val="0086292D"/>
    <w:rsid w:val="00862988"/>
    <w:rsid w:val="008629C5"/>
    <w:rsid w:val="00862A4E"/>
    <w:rsid w:val="00862BA2"/>
    <w:rsid w:val="00862C16"/>
    <w:rsid w:val="00862FBE"/>
    <w:rsid w:val="00863045"/>
    <w:rsid w:val="00863096"/>
    <w:rsid w:val="00863479"/>
    <w:rsid w:val="00863605"/>
    <w:rsid w:val="0086367F"/>
    <w:rsid w:val="008637D9"/>
    <w:rsid w:val="008639F7"/>
    <w:rsid w:val="00863AA0"/>
    <w:rsid w:val="00863BFF"/>
    <w:rsid w:val="00863C88"/>
    <w:rsid w:val="00863CC7"/>
    <w:rsid w:val="00863D19"/>
    <w:rsid w:val="00863D96"/>
    <w:rsid w:val="00863F53"/>
    <w:rsid w:val="00863FA5"/>
    <w:rsid w:val="00864604"/>
    <w:rsid w:val="0086499F"/>
    <w:rsid w:val="00864A9F"/>
    <w:rsid w:val="00864C02"/>
    <w:rsid w:val="00864C25"/>
    <w:rsid w:val="00864D08"/>
    <w:rsid w:val="00864E01"/>
    <w:rsid w:val="00864E10"/>
    <w:rsid w:val="00864F42"/>
    <w:rsid w:val="008650AB"/>
    <w:rsid w:val="008650F4"/>
    <w:rsid w:val="00865127"/>
    <w:rsid w:val="008653A7"/>
    <w:rsid w:val="00865641"/>
    <w:rsid w:val="00865696"/>
    <w:rsid w:val="008657F2"/>
    <w:rsid w:val="00865B43"/>
    <w:rsid w:val="00865B97"/>
    <w:rsid w:val="00865D02"/>
    <w:rsid w:val="00865D4C"/>
    <w:rsid w:val="00865D4E"/>
    <w:rsid w:val="00865DE1"/>
    <w:rsid w:val="00865F2D"/>
    <w:rsid w:val="0086638A"/>
    <w:rsid w:val="008663AB"/>
    <w:rsid w:val="00866472"/>
    <w:rsid w:val="008664F6"/>
    <w:rsid w:val="00866767"/>
    <w:rsid w:val="00866881"/>
    <w:rsid w:val="008668DD"/>
    <w:rsid w:val="00866ACE"/>
    <w:rsid w:val="00866BA8"/>
    <w:rsid w:val="00866BFD"/>
    <w:rsid w:val="00866C34"/>
    <w:rsid w:val="00866E19"/>
    <w:rsid w:val="00866F66"/>
    <w:rsid w:val="00866F6B"/>
    <w:rsid w:val="00866FEA"/>
    <w:rsid w:val="00867255"/>
    <w:rsid w:val="00867507"/>
    <w:rsid w:val="00867649"/>
    <w:rsid w:val="0086780E"/>
    <w:rsid w:val="008678C4"/>
    <w:rsid w:val="008678F0"/>
    <w:rsid w:val="00867A66"/>
    <w:rsid w:val="00867BD2"/>
    <w:rsid w:val="00867D5A"/>
    <w:rsid w:val="00867DA9"/>
    <w:rsid w:val="00867DC3"/>
    <w:rsid w:val="00870018"/>
    <w:rsid w:val="00870793"/>
    <w:rsid w:val="00870869"/>
    <w:rsid w:val="00870913"/>
    <w:rsid w:val="00870916"/>
    <w:rsid w:val="00870988"/>
    <w:rsid w:val="00870A1C"/>
    <w:rsid w:val="00871022"/>
    <w:rsid w:val="00871029"/>
    <w:rsid w:val="00871096"/>
    <w:rsid w:val="00871171"/>
    <w:rsid w:val="008711F8"/>
    <w:rsid w:val="00871372"/>
    <w:rsid w:val="008713A2"/>
    <w:rsid w:val="008713C2"/>
    <w:rsid w:val="00871ACD"/>
    <w:rsid w:val="00871BBD"/>
    <w:rsid w:val="00871D14"/>
    <w:rsid w:val="00871E36"/>
    <w:rsid w:val="0087207B"/>
    <w:rsid w:val="0087222E"/>
    <w:rsid w:val="008722B0"/>
    <w:rsid w:val="008723C0"/>
    <w:rsid w:val="0087250F"/>
    <w:rsid w:val="008725F5"/>
    <w:rsid w:val="00872C7C"/>
    <w:rsid w:val="00872C87"/>
    <w:rsid w:val="00872D44"/>
    <w:rsid w:val="00872D63"/>
    <w:rsid w:val="00872E3E"/>
    <w:rsid w:val="00872F39"/>
    <w:rsid w:val="00873061"/>
    <w:rsid w:val="00873118"/>
    <w:rsid w:val="00873195"/>
    <w:rsid w:val="008731C9"/>
    <w:rsid w:val="00873463"/>
    <w:rsid w:val="008734E7"/>
    <w:rsid w:val="0087358D"/>
    <w:rsid w:val="0087359B"/>
    <w:rsid w:val="0087369B"/>
    <w:rsid w:val="0087378E"/>
    <w:rsid w:val="00873BF0"/>
    <w:rsid w:val="00873C85"/>
    <w:rsid w:val="00873C9C"/>
    <w:rsid w:val="008742CE"/>
    <w:rsid w:val="00874384"/>
    <w:rsid w:val="00874454"/>
    <w:rsid w:val="00874A6D"/>
    <w:rsid w:val="00874E33"/>
    <w:rsid w:val="00874E95"/>
    <w:rsid w:val="00874FAC"/>
    <w:rsid w:val="00874FBC"/>
    <w:rsid w:val="0087504C"/>
    <w:rsid w:val="00875236"/>
    <w:rsid w:val="008754AA"/>
    <w:rsid w:val="00875755"/>
    <w:rsid w:val="00875905"/>
    <w:rsid w:val="00875BC6"/>
    <w:rsid w:val="00875BEF"/>
    <w:rsid w:val="00875F79"/>
    <w:rsid w:val="00875FBD"/>
    <w:rsid w:val="0087604C"/>
    <w:rsid w:val="008763CC"/>
    <w:rsid w:val="00876A44"/>
    <w:rsid w:val="00876AC7"/>
    <w:rsid w:val="00876BFB"/>
    <w:rsid w:val="00876CB3"/>
    <w:rsid w:val="00876EC0"/>
    <w:rsid w:val="00877107"/>
    <w:rsid w:val="0087716A"/>
    <w:rsid w:val="008773D5"/>
    <w:rsid w:val="0087744E"/>
    <w:rsid w:val="008774A4"/>
    <w:rsid w:val="0087763F"/>
    <w:rsid w:val="008776B7"/>
    <w:rsid w:val="00877875"/>
    <w:rsid w:val="00877C45"/>
    <w:rsid w:val="00877C57"/>
    <w:rsid w:val="00877E26"/>
    <w:rsid w:val="00877FA3"/>
    <w:rsid w:val="0088038C"/>
    <w:rsid w:val="0088049E"/>
    <w:rsid w:val="008804C9"/>
    <w:rsid w:val="008804EB"/>
    <w:rsid w:val="00880506"/>
    <w:rsid w:val="008806D1"/>
    <w:rsid w:val="00880706"/>
    <w:rsid w:val="00880A2F"/>
    <w:rsid w:val="00880B62"/>
    <w:rsid w:val="00880C1D"/>
    <w:rsid w:val="00880D84"/>
    <w:rsid w:val="00880E95"/>
    <w:rsid w:val="008810DF"/>
    <w:rsid w:val="008810FA"/>
    <w:rsid w:val="0088162D"/>
    <w:rsid w:val="00881842"/>
    <w:rsid w:val="00881981"/>
    <w:rsid w:val="008819A5"/>
    <w:rsid w:val="00881A18"/>
    <w:rsid w:val="00881C63"/>
    <w:rsid w:val="00881D03"/>
    <w:rsid w:val="00881F28"/>
    <w:rsid w:val="00881FB1"/>
    <w:rsid w:val="008826D2"/>
    <w:rsid w:val="008829DC"/>
    <w:rsid w:val="00882A4D"/>
    <w:rsid w:val="00882BB1"/>
    <w:rsid w:val="00882FDF"/>
    <w:rsid w:val="00883004"/>
    <w:rsid w:val="00883041"/>
    <w:rsid w:val="00883B7D"/>
    <w:rsid w:val="00883C9A"/>
    <w:rsid w:val="00883E0C"/>
    <w:rsid w:val="00883ED6"/>
    <w:rsid w:val="00884255"/>
    <w:rsid w:val="0088425B"/>
    <w:rsid w:val="008845CA"/>
    <w:rsid w:val="00884680"/>
    <w:rsid w:val="0088473B"/>
    <w:rsid w:val="0088481D"/>
    <w:rsid w:val="0088490B"/>
    <w:rsid w:val="00884AD8"/>
    <w:rsid w:val="00884B6A"/>
    <w:rsid w:val="00884C5F"/>
    <w:rsid w:val="00884CDF"/>
    <w:rsid w:val="0088550B"/>
    <w:rsid w:val="00885517"/>
    <w:rsid w:val="0088562B"/>
    <w:rsid w:val="0088579F"/>
    <w:rsid w:val="00885812"/>
    <w:rsid w:val="00885B71"/>
    <w:rsid w:val="00885C2B"/>
    <w:rsid w:val="00885CF4"/>
    <w:rsid w:val="00885D22"/>
    <w:rsid w:val="00885D5D"/>
    <w:rsid w:val="00885E17"/>
    <w:rsid w:val="00885EC9"/>
    <w:rsid w:val="00885EFF"/>
    <w:rsid w:val="00885F46"/>
    <w:rsid w:val="00885F7A"/>
    <w:rsid w:val="008860C6"/>
    <w:rsid w:val="0088610C"/>
    <w:rsid w:val="00886223"/>
    <w:rsid w:val="0088651F"/>
    <w:rsid w:val="00886879"/>
    <w:rsid w:val="00886ADB"/>
    <w:rsid w:val="00886EEF"/>
    <w:rsid w:val="008871B3"/>
    <w:rsid w:val="008872A1"/>
    <w:rsid w:val="008872BC"/>
    <w:rsid w:val="008876DF"/>
    <w:rsid w:val="00887771"/>
    <w:rsid w:val="00887773"/>
    <w:rsid w:val="008877B7"/>
    <w:rsid w:val="008877D4"/>
    <w:rsid w:val="00887871"/>
    <w:rsid w:val="008879BE"/>
    <w:rsid w:val="00887C91"/>
    <w:rsid w:val="00887F3D"/>
    <w:rsid w:val="00887F81"/>
    <w:rsid w:val="00887FEF"/>
    <w:rsid w:val="008900DA"/>
    <w:rsid w:val="00890154"/>
    <w:rsid w:val="0089015D"/>
    <w:rsid w:val="00890307"/>
    <w:rsid w:val="00890450"/>
    <w:rsid w:val="008905E1"/>
    <w:rsid w:val="008907B2"/>
    <w:rsid w:val="008908D3"/>
    <w:rsid w:val="00890A72"/>
    <w:rsid w:val="00890BCD"/>
    <w:rsid w:val="00890C0D"/>
    <w:rsid w:val="00890C61"/>
    <w:rsid w:val="00890E0D"/>
    <w:rsid w:val="00890F04"/>
    <w:rsid w:val="00890FBE"/>
    <w:rsid w:val="008910AB"/>
    <w:rsid w:val="008910C1"/>
    <w:rsid w:val="00891185"/>
    <w:rsid w:val="00891403"/>
    <w:rsid w:val="0089184F"/>
    <w:rsid w:val="00891983"/>
    <w:rsid w:val="00891F63"/>
    <w:rsid w:val="0089210D"/>
    <w:rsid w:val="008921F9"/>
    <w:rsid w:val="0089224D"/>
    <w:rsid w:val="00892253"/>
    <w:rsid w:val="008922DF"/>
    <w:rsid w:val="0089233D"/>
    <w:rsid w:val="008926BE"/>
    <w:rsid w:val="00892780"/>
    <w:rsid w:val="00892ACE"/>
    <w:rsid w:val="00892C5F"/>
    <w:rsid w:val="00893024"/>
    <w:rsid w:val="008933F1"/>
    <w:rsid w:val="00893693"/>
    <w:rsid w:val="008938BE"/>
    <w:rsid w:val="008938F6"/>
    <w:rsid w:val="00893B3B"/>
    <w:rsid w:val="00893BA4"/>
    <w:rsid w:val="00893BBF"/>
    <w:rsid w:val="00893D29"/>
    <w:rsid w:val="00893DB3"/>
    <w:rsid w:val="0089407E"/>
    <w:rsid w:val="008940C1"/>
    <w:rsid w:val="008944A8"/>
    <w:rsid w:val="0089467A"/>
    <w:rsid w:val="00894715"/>
    <w:rsid w:val="008947AB"/>
    <w:rsid w:val="008947E5"/>
    <w:rsid w:val="008948A0"/>
    <w:rsid w:val="00894A2E"/>
    <w:rsid w:val="00894ADC"/>
    <w:rsid w:val="00894C72"/>
    <w:rsid w:val="00894D58"/>
    <w:rsid w:val="008950B4"/>
    <w:rsid w:val="0089522B"/>
    <w:rsid w:val="00895243"/>
    <w:rsid w:val="00895286"/>
    <w:rsid w:val="008952C8"/>
    <w:rsid w:val="0089551A"/>
    <w:rsid w:val="00895624"/>
    <w:rsid w:val="00895A0C"/>
    <w:rsid w:val="00895A17"/>
    <w:rsid w:val="00895AE3"/>
    <w:rsid w:val="00895E21"/>
    <w:rsid w:val="0089613B"/>
    <w:rsid w:val="008961A5"/>
    <w:rsid w:val="0089641D"/>
    <w:rsid w:val="00896981"/>
    <w:rsid w:val="0089699C"/>
    <w:rsid w:val="008969C4"/>
    <w:rsid w:val="008969C9"/>
    <w:rsid w:val="00896B62"/>
    <w:rsid w:val="00896D10"/>
    <w:rsid w:val="00896D18"/>
    <w:rsid w:val="00896DF5"/>
    <w:rsid w:val="00896FD8"/>
    <w:rsid w:val="00896FDB"/>
    <w:rsid w:val="00897082"/>
    <w:rsid w:val="008970F6"/>
    <w:rsid w:val="0089724C"/>
    <w:rsid w:val="008972CB"/>
    <w:rsid w:val="008975C4"/>
    <w:rsid w:val="00897A24"/>
    <w:rsid w:val="00897C8C"/>
    <w:rsid w:val="00897CEE"/>
    <w:rsid w:val="00897F8A"/>
    <w:rsid w:val="00897FA7"/>
    <w:rsid w:val="008A00B1"/>
    <w:rsid w:val="008A0173"/>
    <w:rsid w:val="008A019D"/>
    <w:rsid w:val="008A02D6"/>
    <w:rsid w:val="008A0339"/>
    <w:rsid w:val="008A03A0"/>
    <w:rsid w:val="008A0473"/>
    <w:rsid w:val="008A04C7"/>
    <w:rsid w:val="008A04CB"/>
    <w:rsid w:val="008A0588"/>
    <w:rsid w:val="008A0A22"/>
    <w:rsid w:val="008A0AC3"/>
    <w:rsid w:val="008A0C6C"/>
    <w:rsid w:val="008A0EBB"/>
    <w:rsid w:val="008A0FCF"/>
    <w:rsid w:val="008A12FF"/>
    <w:rsid w:val="008A1A82"/>
    <w:rsid w:val="008A1B13"/>
    <w:rsid w:val="008A1C65"/>
    <w:rsid w:val="008A1EA1"/>
    <w:rsid w:val="008A1FBC"/>
    <w:rsid w:val="008A2026"/>
    <w:rsid w:val="008A2226"/>
    <w:rsid w:val="008A24BD"/>
    <w:rsid w:val="008A25EF"/>
    <w:rsid w:val="008A28FD"/>
    <w:rsid w:val="008A294D"/>
    <w:rsid w:val="008A2AAE"/>
    <w:rsid w:val="008A2DCD"/>
    <w:rsid w:val="008A2F26"/>
    <w:rsid w:val="008A3024"/>
    <w:rsid w:val="008A30D2"/>
    <w:rsid w:val="008A33B0"/>
    <w:rsid w:val="008A358A"/>
    <w:rsid w:val="008A36ED"/>
    <w:rsid w:val="008A3870"/>
    <w:rsid w:val="008A3898"/>
    <w:rsid w:val="008A39B9"/>
    <w:rsid w:val="008A39E3"/>
    <w:rsid w:val="008A3B75"/>
    <w:rsid w:val="008A3B7B"/>
    <w:rsid w:val="008A3F53"/>
    <w:rsid w:val="008A3FC5"/>
    <w:rsid w:val="008A4040"/>
    <w:rsid w:val="008A4229"/>
    <w:rsid w:val="008A42D8"/>
    <w:rsid w:val="008A457F"/>
    <w:rsid w:val="008A48CC"/>
    <w:rsid w:val="008A4D05"/>
    <w:rsid w:val="008A4DAC"/>
    <w:rsid w:val="008A4E04"/>
    <w:rsid w:val="008A4E7E"/>
    <w:rsid w:val="008A5033"/>
    <w:rsid w:val="008A52E1"/>
    <w:rsid w:val="008A53BA"/>
    <w:rsid w:val="008A53C3"/>
    <w:rsid w:val="008A55A7"/>
    <w:rsid w:val="008A56E4"/>
    <w:rsid w:val="008A588D"/>
    <w:rsid w:val="008A59E9"/>
    <w:rsid w:val="008A5CBE"/>
    <w:rsid w:val="008A5D63"/>
    <w:rsid w:val="008A5E9C"/>
    <w:rsid w:val="008A5FF6"/>
    <w:rsid w:val="008A6132"/>
    <w:rsid w:val="008A627D"/>
    <w:rsid w:val="008A62D3"/>
    <w:rsid w:val="008A631F"/>
    <w:rsid w:val="008A668F"/>
    <w:rsid w:val="008A6D92"/>
    <w:rsid w:val="008A6F97"/>
    <w:rsid w:val="008A6F9D"/>
    <w:rsid w:val="008A7214"/>
    <w:rsid w:val="008A72A4"/>
    <w:rsid w:val="008A73A3"/>
    <w:rsid w:val="008A749A"/>
    <w:rsid w:val="008A755F"/>
    <w:rsid w:val="008A758D"/>
    <w:rsid w:val="008A75C5"/>
    <w:rsid w:val="008A7616"/>
    <w:rsid w:val="008A7669"/>
    <w:rsid w:val="008A76CB"/>
    <w:rsid w:val="008A772F"/>
    <w:rsid w:val="008A7819"/>
    <w:rsid w:val="008A7B15"/>
    <w:rsid w:val="008A7B46"/>
    <w:rsid w:val="008A7F86"/>
    <w:rsid w:val="008B0162"/>
    <w:rsid w:val="008B01A2"/>
    <w:rsid w:val="008B01C5"/>
    <w:rsid w:val="008B027A"/>
    <w:rsid w:val="008B0604"/>
    <w:rsid w:val="008B07C2"/>
    <w:rsid w:val="008B07DA"/>
    <w:rsid w:val="008B097E"/>
    <w:rsid w:val="008B0980"/>
    <w:rsid w:val="008B0C6D"/>
    <w:rsid w:val="008B0CD0"/>
    <w:rsid w:val="008B0D15"/>
    <w:rsid w:val="008B0F4C"/>
    <w:rsid w:val="008B0F9B"/>
    <w:rsid w:val="008B130E"/>
    <w:rsid w:val="008B1651"/>
    <w:rsid w:val="008B175A"/>
    <w:rsid w:val="008B182D"/>
    <w:rsid w:val="008B18CE"/>
    <w:rsid w:val="008B2052"/>
    <w:rsid w:val="008B21BA"/>
    <w:rsid w:val="008B21F5"/>
    <w:rsid w:val="008B2228"/>
    <w:rsid w:val="008B25C9"/>
    <w:rsid w:val="008B25FE"/>
    <w:rsid w:val="008B269F"/>
    <w:rsid w:val="008B2864"/>
    <w:rsid w:val="008B29DB"/>
    <w:rsid w:val="008B2A2E"/>
    <w:rsid w:val="008B2AB2"/>
    <w:rsid w:val="008B2D1D"/>
    <w:rsid w:val="008B2D5B"/>
    <w:rsid w:val="008B2DEB"/>
    <w:rsid w:val="008B3536"/>
    <w:rsid w:val="008B3676"/>
    <w:rsid w:val="008B3779"/>
    <w:rsid w:val="008B38CA"/>
    <w:rsid w:val="008B3B11"/>
    <w:rsid w:val="008B3B90"/>
    <w:rsid w:val="008B3D18"/>
    <w:rsid w:val="008B3DC1"/>
    <w:rsid w:val="008B3E81"/>
    <w:rsid w:val="008B4034"/>
    <w:rsid w:val="008B41EF"/>
    <w:rsid w:val="008B4230"/>
    <w:rsid w:val="008B447F"/>
    <w:rsid w:val="008B44A9"/>
    <w:rsid w:val="008B456D"/>
    <w:rsid w:val="008B4736"/>
    <w:rsid w:val="008B490E"/>
    <w:rsid w:val="008B4A4A"/>
    <w:rsid w:val="008B4A73"/>
    <w:rsid w:val="008B4ADF"/>
    <w:rsid w:val="008B4B0D"/>
    <w:rsid w:val="008B4B33"/>
    <w:rsid w:val="008B4DA5"/>
    <w:rsid w:val="008B4E0D"/>
    <w:rsid w:val="008B5228"/>
    <w:rsid w:val="008B5448"/>
    <w:rsid w:val="008B5577"/>
    <w:rsid w:val="008B55DA"/>
    <w:rsid w:val="008B593A"/>
    <w:rsid w:val="008B59DF"/>
    <w:rsid w:val="008B60ED"/>
    <w:rsid w:val="008B642E"/>
    <w:rsid w:val="008B66CB"/>
    <w:rsid w:val="008B66FF"/>
    <w:rsid w:val="008B6714"/>
    <w:rsid w:val="008B682F"/>
    <w:rsid w:val="008B6A8F"/>
    <w:rsid w:val="008B6AA7"/>
    <w:rsid w:val="008B6E5C"/>
    <w:rsid w:val="008B6E6D"/>
    <w:rsid w:val="008B6EEA"/>
    <w:rsid w:val="008B72B1"/>
    <w:rsid w:val="008B72C2"/>
    <w:rsid w:val="008B7492"/>
    <w:rsid w:val="008B74BC"/>
    <w:rsid w:val="008B7533"/>
    <w:rsid w:val="008B7670"/>
    <w:rsid w:val="008B774F"/>
    <w:rsid w:val="008B7B24"/>
    <w:rsid w:val="008C0052"/>
    <w:rsid w:val="008C017B"/>
    <w:rsid w:val="008C0581"/>
    <w:rsid w:val="008C0742"/>
    <w:rsid w:val="008C0813"/>
    <w:rsid w:val="008C0842"/>
    <w:rsid w:val="008C0BC4"/>
    <w:rsid w:val="008C0D4A"/>
    <w:rsid w:val="008C0DFF"/>
    <w:rsid w:val="008C1129"/>
    <w:rsid w:val="008C112E"/>
    <w:rsid w:val="008C1161"/>
    <w:rsid w:val="008C12D8"/>
    <w:rsid w:val="008C1500"/>
    <w:rsid w:val="008C1772"/>
    <w:rsid w:val="008C1960"/>
    <w:rsid w:val="008C19BA"/>
    <w:rsid w:val="008C1A85"/>
    <w:rsid w:val="008C1C56"/>
    <w:rsid w:val="008C1EFA"/>
    <w:rsid w:val="008C2135"/>
    <w:rsid w:val="008C2236"/>
    <w:rsid w:val="008C2271"/>
    <w:rsid w:val="008C2307"/>
    <w:rsid w:val="008C2426"/>
    <w:rsid w:val="008C2453"/>
    <w:rsid w:val="008C246B"/>
    <w:rsid w:val="008C26B4"/>
    <w:rsid w:val="008C2767"/>
    <w:rsid w:val="008C29B5"/>
    <w:rsid w:val="008C2AED"/>
    <w:rsid w:val="008C2BC8"/>
    <w:rsid w:val="008C2C95"/>
    <w:rsid w:val="008C2F7F"/>
    <w:rsid w:val="008C2F90"/>
    <w:rsid w:val="008C31BF"/>
    <w:rsid w:val="008C3310"/>
    <w:rsid w:val="008C3447"/>
    <w:rsid w:val="008C3466"/>
    <w:rsid w:val="008C3569"/>
    <w:rsid w:val="008C3780"/>
    <w:rsid w:val="008C39A3"/>
    <w:rsid w:val="008C39FF"/>
    <w:rsid w:val="008C3A0B"/>
    <w:rsid w:val="008C3AC8"/>
    <w:rsid w:val="008C3B7E"/>
    <w:rsid w:val="008C3C97"/>
    <w:rsid w:val="008C40F2"/>
    <w:rsid w:val="008C41E5"/>
    <w:rsid w:val="008C447A"/>
    <w:rsid w:val="008C44E1"/>
    <w:rsid w:val="008C489D"/>
    <w:rsid w:val="008C4B47"/>
    <w:rsid w:val="008C4FC0"/>
    <w:rsid w:val="008C53A8"/>
    <w:rsid w:val="008C55D5"/>
    <w:rsid w:val="008C570A"/>
    <w:rsid w:val="008C5926"/>
    <w:rsid w:val="008C5964"/>
    <w:rsid w:val="008C59D5"/>
    <w:rsid w:val="008C5B10"/>
    <w:rsid w:val="008C5CB5"/>
    <w:rsid w:val="008C5E35"/>
    <w:rsid w:val="008C5FA3"/>
    <w:rsid w:val="008C61BA"/>
    <w:rsid w:val="008C66A5"/>
    <w:rsid w:val="008C696B"/>
    <w:rsid w:val="008C6970"/>
    <w:rsid w:val="008C69DC"/>
    <w:rsid w:val="008C6A2A"/>
    <w:rsid w:val="008C6A44"/>
    <w:rsid w:val="008C6A69"/>
    <w:rsid w:val="008C6B7F"/>
    <w:rsid w:val="008C6C7A"/>
    <w:rsid w:val="008C6D55"/>
    <w:rsid w:val="008C6D66"/>
    <w:rsid w:val="008C6D71"/>
    <w:rsid w:val="008C6EC6"/>
    <w:rsid w:val="008C6F4F"/>
    <w:rsid w:val="008C6F9B"/>
    <w:rsid w:val="008C6FA2"/>
    <w:rsid w:val="008C7054"/>
    <w:rsid w:val="008C7152"/>
    <w:rsid w:val="008C7245"/>
    <w:rsid w:val="008C74A3"/>
    <w:rsid w:val="008C74B3"/>
    <w:rsid w:val="008C74CC"/>
    <w:rsid w:val="008C76D5"/>
    <w:rsid w:val="008C77C4"/>
    <w:rsid w:val="008C785D"/>
    <w:rsid w:val="008C7AB7"/>
    <w:rsid w:val="008C7B98"/>
    <w:rsid w:val="008C7D74"/>
    <w:rsid w:val="008C7F0B"/>
    <w:rsid w:val="008C7F77"/>
    <w:rsid w:val="008D0141"/>
    <w:rsid w:val="008D0439"/>
    <w:rsid w:val="008D0459"/>
    <w:rsid w:val="008D05D2"/>
    <w:rsid w:val="008D069D"/>
    <w:rsid w:val="008D075B"/>
    <w:rsid w:val="008D09E8"/>
    <w:rsid w:val="008D0A7A"/>
    <w:rsid w:val="008D0A93"/>
    <w:rsid w:val="008D0B27"/>
    <w:rsid w:val="008D0F12"/>
    <w:rsid w:val="008D13DC"/>
    <w:rsid w:val="008D149D"/>
    <w:rsid w:val="008D15DB"/>
    <w:rsid w:val="008D165C"/>
    <w:rsid w:val="008D16D6"/>
    <w:rsid w:val="008D1779"/>
    <w:rsid w:val="008D18FD"/>
    <w:rsid w:val="008D1E23"/>
    <w:rsid w:val="008D20AD"/>
    <w:rsid w:val="008D2209"/>
    <w:rsid w:val="008D230A"/>
    <w:rsid w:val="008D2461"/>
    <w:rsid w:val="008D24A2"/>
    <w:rsid w:val="008D2523"/>
    <w:rsid w:val="008D25C5"/>
    <w:rsid w:val="008D2805"/>
    <w:rsid w:val="008D29D7"/>
    <w:rsid w:val="008D2AF7"/>
    <w:rsid w:val="008D2C33"/>
    <w:rsid w:val="008D2DD6"/>
    <w:rsid w:val="008D3099"/>
    <w:rsid w:val="008D3208"/>
    <w:rsid w:val="008D3306"/>
    <w:rsid w:val="008D334F"/>
    <w:rsid w:val="008D343B"/>
    <w:rsid w:val="008D34BE"/>
    <w:rsid w:val="008D369D"/>
    <w:rsid w:val="008D379A"/>
    <w:rsid w:val="008D38D8"/>
    <w:rsid w:val="008D399A"/>
    <w:rsid w:val="008D42B1"/>
    <w:rsid w:val="008D4318"/>
    <w:rsid w:val="008D453F"/>
    <w:rsid w:val="008D4577"/>
    <w:rsid w:val="008D472A"/>
    <w:rsid w:val="008D47A9"/>
    <w:rsid w:val="008D49A7"/>
    <w:rsid w:val="008D4B80"/>
    <w:rsid w:val="008D4B85"/>
    <w:rsid w:val="008D4EDC"/>
    <w:rsid w:val="008D4FCC"/>
    <w:rsid w:val="008D5064"/>
    <w:rsid w:val="008D508F"/>
    <w:rsid w:val="008D523D"/>
    <w:rsid w:val="008D52C9"/>
    <w:rsid w:val="008D538D"/>
    <w:rsid w:val="008D53AB"/>
    <w:rsid w:val="008D553A"/>
    <w:rsid w:val="008D5658"/>
    <w:rsid w:val="008D5767"/>
    <w:rsid w:val="008D57E5"/>
    <w:rsid w:val="008D5879"/>
    <w:rsid w:val="008D58BC"/>
    <w:rsid w:val="008D592F"/>
    <w:rsid w:val="008D593C"/>
    <w:rsid w:val="008D5998"/>
    <w:rsid w:val="008D5B3E"/>
    <w:rsid w:val="008D5C73"/>
    <w:rsid w:val="008D5CDE"/>
    <w:rsid w:val="008D5F3C"/>
    <w:rsid w:val="008D5FCD"/>
    <w:rsid w:val="008D60F9"/>
    <w:rsid w:val="008D6255"/>
    <w:rsid w:val="008D63B6"/>
    <w:rsid w:val="008D6401"/>
    <w:rsid w:val="008D65B3"/>
    <w:rsid w:val="008D666F"/>
    <w:rsid w:val="008D6673"/>
    <w:rsid w:val="008D6733"/>
    <w:rsid w:val="008D6865"/>
    <w:rsid w:val="008D686A"/>
    <w:rsid w:val="008D686E"/>
    <w:rsid w:val="008D6977"/>
    <w:rsid w:val="008D69DE"/>
    <w:rsid w:val="008D6BD7"/>
    <w:rsid w:val="008D6BDB"/>
    <w:rsid w:val="008D6DD1"/>
    <w:rsid w:val="008D6E70"/>
    <w:rsid w:val="008D6F40"/>
    <w:rsid w:val="008D6F90"/>
    <w:rsid w:val="008D7318"/>
    <w:rsid w:val="008D746A"/>
    <w:rsid w:val="008D7482"/>
    <w:rsid w:val="008D74E8"/>
    <w:rsid w:val="008D7554"/>
    <w:rsid w:val="008D7615"/>
    <w:rsid w:val="008D76A0"/>
    <w:rsid w:val="008D772A"/>
    <w:rsid w:val="008D7787"/>
    <w:rsid w:val="008D79D1"/>
    <w:rsid w:val="008D7DEB"/>
    <w:rsid w:val="008D7E93"/>
    <w:rsid w:val="008E00A6"/>
    <w:rsid w:val="008E0367"/>
    <w:rsid w:val="008E03B3"/>
    <w:rsid w:val="008E04B5"/>
    <w:rsid w:val="008E074C"/>
    <w:rsid w:val="008E0819"/>
    <w:rsid w:val="008E087B"/>
    <w:rsid w:val="008E0AD9"/>
    <w:rsid w:val="008E0B90"/>
    <w:rsid w:val="008E0C3A"/>
    <w:rsid w:val="008E0CDD"/>
    <w:rsid w:val="008E0E89"/>
    <w:rsid w:val="008E0E8C"/>
    <w:rsid w:val="008E1217"/>
    <w:rsid w:val="008E122E"/>
    <w:rsid w:val="008E143D"/>
    <w:rsid w:val="008E15AC"/>
    <w:rsid w:val="008E15D1"/>
    <w:rsid w:val="008E192E"/>
    <w:rsid w:val="008E1B6C"/>
    <w:rsid w:val="008E1BD6"/>
    <w:rsid w:val="008E1C85"/>
    <w:rsid w:val="008E1FA3"/>
    <w:rsid w:val="008E1FDF"/>
    <w:rsid w:val="008E2051"/>
    <w:rsid w:val="008E20D6"/>
    <w:rsid w:val="008E20EC"/>
    <w:rsid w:val="008E225F"/>
    <w:rsid w:val="008E2562"/>
    <w:rsid w:val="008E273B"/>
    <w:rsid w:val="008E2942"/>
    <w:rsid w:val="008E2994"/>
    <w:rsid w:val="008E2B2E"/>
    <w:rsid w:val="008E2B47"/>
    <w:rsid w:val="008E2BEF"/>
    <w:rsid w:val="008E2D3A"/>
    <w:rsid w:val="008E2D84"/>
    <w:rsid w:val="008E2E73"/>
    <w:rsid w:val="008E2E8C"/>
    <w:rsid w:val="008E2F46"/>
    <w:rsid w:val="008E30B5"/>
    <w:rsid w:val="008E31C2"/>
    <w:rsid w:val="008E3203"/>
    <w:rsid w:val="008E354D"/>
    <w:rsid w:val="008E378A"/>
    <w:rsid w:val="008E3BE1"/>
    <w:rsid w:val="008E3C9F"/>
    <w:rsid w:val="008E3F52"/>
    <w:rsid w:val="008E412D"/>
    <w:rsid w:val="008E451A"/>
    <w:rsid w:val="008E464E"/>
    <w:rsid w:val="008E46DE"/>
    <w:rsid w:val="008E48FD"/>
    <w:rsid w:val="008E490D"/>
    <w:rsid w:val="008E4CA5"/>
    <w:rsid w:val="008E4CE0"/>
    <w:rsid w:val="008E5176"/>
    <w:rsid w:val="008E52DD"/>
    <w:rsid w:val="008E5412"/>
    <w:rsid w:val="008E5625"/>
    <w:rsid w:val="008E56B5"/>
    <w:rsid w:val="008E579D"/>
    <w:rsid w:val="008E5A8C"/>
    <w:rsid w:val="008E5B5F"/>
    <w:rsid w:val="008E5D5A"/>
    <w:rsid w:val="008E5E2C"/>
    <w:rsid w:val="008E5E9B"/>
    <w:rsid w:val="008E616A"/>
    <w:rsid w:val="008E61CF"/>
    <w:rsid w:val="008E624A"/>
    <w:rsid w:val="008E6788"/>
    <w:rsid w:val="008E678D"/>
    <w:rsid w:val="008E68F9"/>
    <w:rsid w:val="008E6954"/>
    <w:rsid w:val="008E695F"/>
    <w:rsid w:val="008E6AC5"/>
    <w:rsid w:val="008E6CD5"/>
    <w:rsid w:val="008E71BE"/>
    <w:rsid w:val="008E743E"/>
    <w:rsid w:val="008E7634"/>
    <w:rsid w:val="008E7684"/>
    <w:rsid w:val="008E76C6"/>
    <w:rsid w:val="008E7898"/>
    <w:rsid w:val="008E7DB3"/>
    <w:rsid w:val="008E7F9D"/>
    <w:rsid w:val="008F005E"/>
    <w:rsid w:val="008F0090"/>
    <w:rsid w:val="008F0138"/>
    <w:rsid w:val="008F01AB"/>
    <w:rsid w:val="008F0276"/>
    <w:rsid w:val="008F02FF"/>
    <w:rsid w:val="008F044C"/>
    <w:rsid w:val="008F0460"/>
    <w:rsid w:val="008F04A5"/>
    <w:rsid w:val="008F051F"/>
    <w:rsid w:val="008F06E5"/>
    <w:rsid w:val="008F0AF4"/>
    <w:rsid w:val="008F0BA6"/>
    <w:rsid w:val="008F0FB8"/>
    <w:rsid w:val="008F0FC8"/>
    <w:rsid w:val="008F11EE"/>
    <w:rsid w:val="008F1208"/>
    <w:rsid w:val="008F1239"/>
    <w:rsid w:val="008F137F"/>
    <w:rsid w:val="008F1785"/>
    <w:rsid w:val="008F1890"/>
    <w:rsid w:val="008F1A1A"/>
    <w:rsid w:val="008F1CF8"/>
    <w:rsid w:val="008F1D66"/>
    <w:rsid w:val="008F2065"/>
    <w:rsid w:val="008F20A4"/>
    <w:rsid w:val="008F2201"/>
    <w:rsid w:val="008F22E6"/>
    <w:rsid w:val="008F261B"/>
    <w:rsid w:val="008F27D8"/>
    <w:rsid w:val="008F29C7"/>
    <w:rsid w:val="008F2A8C"/>
    <w:rsid w:val="008F2BD0"/>
    <w:rsid w:val="008F2C21"/>
    <w:rsid w:val="008F2ECB"/>
    <w:rsid w:val="008F2F61"/>
    <w:rsid w:val="008F3069"/>
    <w:rsid w:val="008F359C"/>
    <w:rsid w:val="008F35F6"/>
    <w:rsid w:val="008F3868"/>
    <w:rsid w:val="008F39A7"/>
    <w:rsid w:val="008F3AFC"/>
    <w:rsid w:val="008F3B11"/>
    <w:rsid w:val="008F3B42"/>
    <w:rsid w:val="008F3B64"/>
    <w:rsid w:val="008F3D2D"/>
    <w:rsid w:val="008F3D7C"/>
    <w:rsid w:val="008F3DC9"/>
    <w:rsid w:val="008F3ED4"/>
    <w:rsid w:val="008F4107"/>
    <w:rsid w:val="008F45D7"/>
    <w:rsid w:val="008F483E"/>
    <w:rsid w:val="008F493B"/>
    <w:rsid w:val="008F49C5"/>
    <w:rsid w:val="008F4B0F"/>
    <w:rsid w:val="008F4BFE"/>
    <w:rsid w:val="008F4C5C"/>
    <w:rsid w:val="008F4E3F"/>
    <w:rsid w:val="008F51C1"/>
    <w:rsid w:val="008F5376"/>
    <w:rsid w:val="008F5406"/>
    <w:rsid w:val="008F57D0"/>
    <w:rsid w:val="008F5801"/>
    <w:rsid w:val="008F5866"/>
    <w:rsid w:val="008F595E"/>
    <w:rsid w:val="008F5F00"/>
    <w:rsid w:val="008F6188"/>
    <w:rsid w:val="008F6649"/>
    <w:rsid w:val="008F66ED"/>
    <w:rsid w:val="008F686A"/>
    <w:rsid w:val="008F68FD"/>
    <w:rsid w:val="008F692B"/>
    <w:rsid w:val="008F6CD1"/>
    <w:rsid w:val="008F6FBB"/>
    <w:rsid w:val="008F7088"/>
    <w:rsid w:val="008F71F6"/>
    <w:rsid w:val="008F72C1"/>
    <w:rsid w:val="008F7365"/>
    <w:rsid w:val="008F73D2"/>
    <w:rsid w:val="008F73E8"/>
    <w:rsid w:val="008F7542"/>
    <w:rsid w:val="008F75C7"/>
    <w:rsid w:val="008F75EA"/>
    <w:rsid w:val="008F7886"/>
    <w:rsid w:val="008F792C"/>
    <w:rsid w:val="008F7AE2"/>
    <w:rsid w:val="008F7BD6"/>
    <w:rsid w:val="008F7BDA"/>
    <w:rsid w:val="008F7CEF"/>
    <w:rsid w:val="008F7DE2"/>
    <w:rsid w:val="009000FD"/>
    <w:rsid w:val="009001AB"/>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1A39"/>
    <w:rsid w:val="00901FCF"/>
    <w:rsid w:val="00902077"/>
    <w:rsid w:val="009020B4"/>
    <w:rsid w:val="009021E7"/>
    <w:rsid w:val="0090222B"/>
    <w:rsid w:val="009022BC"/>
    <w:rsid w:val="0090255A"/>
    <w:rsid w:val="009025DA"/>
    <w:rsid w:val="0090260D"/>
    <w:rsid w:val="00902679"/>
    <w:rsid w:val="00902686"/>
    <w:rsid w:val="009026C6"/>
    <w:rsid w:val="00902734"/>
    <w:rsid w:val="00902913"/>
    <w:rsid w:val="00902B50"/>
    <w:rsid w:val="00902F1E"/>
    <w:rsid w:val="009030DD"/>
    <w:rsid w:val="00903281"/>
    <w:rsid w:val="009036BA"/>
    <w:rsid w:val="009036EE"/>
    <w:rsid w:val="009038A1"/>
    <w:rsid w:val="009039C8"/>
    <w:rsid w:val="00903C1F"/>
    <w:rsid w:val="00903E77"/>
    <w:rsid w:val="00903F0F"/>
    <w:rsid w:val="00903F59"/>
    <w:rsid w:val="00903FFE"/>
    <w:rsid w:val="0090421A"/>
    <w:rsid w:val="009045C7"/>
    <w:rsid w:val="00904657"/>
    <w:rsid w:val="009046A6"/>
    <w:rsid w:val="00904760"/>
    <w:rsid w:val="009047C2"/>
    <w:rsid w:val="0090480E"/>
    <w:rsid w:val="009049F2"/>
    <w:rsid w:val="00904A62"/>
    <w:rsid w:val="00904B6D"/>
    <w:rsid w:val="00904CBA"/>
    <w:rsid w:val="00904D17"/>
    <w:rsid w:val="00904D35"/>
    <w:rsid w:val="00904D3D"/>
    <w:rsid w:val="00904E71"/>
    <w:rsid w:val="00905285"/>
    <w:rsid w:val="00905436"/>
    <w:rsid w:val="00905569"/>
    <w:rsid w:val="0090591A"/>
    <w:rsid w:val="00905A06"/>
    <w:rsid w:val="00905AC7"/>
    <w:rsid w:val="00905CB3"/>
    <w:rsid w:val="00905F49"/>
    <w:rsid w:val="00906100"/>
    <w:rsid w:val="0090615E"/>
    <w:rsid w:val="00906432"/>
    <w:rsid w:val="009064F9"/>
    <w:rsid w:val="009066D7"/>
    <w:rsid w:val="00906700"/>
    <w:rsid w:val="009067B8"/>
    <w:rsid w:val="00906A3D"/>
    <w:rsid w:val="00906EED"/>
    <w:rsid w:val="00907071"/>
    <w:rsid w:val="0090713C"/>
    <w:rsid w:val="0090715C"/>
    <w:rsid w:val="0090724F"/>
    <w:rsid w:val="00907392"/>
    <w:rsid w:val="0090741D"/>
    <w:rsid w:val="009076AC"/>
    <w:rsid w:val="009077F5"/>
    <w:rsid w:val="00907BEE"/>
    <w:rsid w:val="00907F6A"/>
    <w:rsid w:val="009107CB"/>
    <w:rsid w:val="00910874"/>
    <w:rsid w:val="009108A7"/>
    <w:rsid w:val="00910AD6"/>
    <w:rsid w:val="00910C2A"/>
    <w:rsid w:val="00910E02"/>
    <w:rsid w:val="00910E24"/>
    <w:rsid w:val="009110B0"/>
    <w:rsid w:val="0091133E"/>
    <w:rsid w:val="00911453"/>
    <w:rsid w:val="009115EA"/>
    <w:rsid w:val="00911A5A"/>
    <w:rsid w:val="00911D6A"/>
    <w:rsid w:val="00911D94"/>
    <w:rsid w:val="00911E1A"/>
    <w:rsid w:val="0091225D"/>
    <w:rsid w:val="009122C1"/>
    <w:rsid w:val="009123B9"/>
    <w:rsid w:val="0091246B"/>
    <w:rsid w:val="0091250D"/>
    <w:rsid w:val="009126A0"/>
    <w:rsid w:val="009126C4"/>
    <w:rsid w:val="009127D2"/>
    <w:rsid w:val="00912A63"/>
    <w:rsid w:val="00912A96"/>
    <w:rsid w:val="00912F6D"/>
    <w:rsid w:val="00913132"/>
    <w:rsid w:val="00913273"/>
    <w:rsid w:val="00913524"/>
    <w:rsid w:val="009136C4"/>
    <w:rsid w:val="00913AF7"/>
    <w:rsid w:val="00913B67"/>
    <w:rsid w:val="00913F4C"/>
    <w:rsid w:val="0091404B"/>
    <w:rsid w:val="00914127"/>
    <w:rsid w:val="00914215"/>
    <w:rsid w:val="0091423A"/>
    <w:rsid w:val="009142A3"/>
    <w:rsid w:val="009143F8"/>
    <w:rsid w:val="00914445"/>
    <w:rsid w:val="0091445D"/>
    <w:rsid w:val="00914551"/>
    <w:rsid w:val="009145A0"/>
    <w:rsid w:val="009145D2"/>
    <w:rsid w:val="0091468E"/>
    <w:rsid w:val="009147EB"/>
    <w:rsid w:val="00914A5D"/>
    <w:rsid w:val="00914D17"/>
    <w:rsid w:val="00914E6E"/>
    <w:rsid w:val="00915032"/>
    <w:rsid w:val="00915143"/>
    <w:rsid w:val="009151C0"/>
    <w:rsid w:val="0091522A"/>
    <w:rsid w:val="0091537E"/>
    <w:rsid w:val="00915399"/>
    <w:rsid w:val="00915440"/>
    <w:rsid w:val="00915481"/>
    <w:rsid w:val="009154B0"/>
    <w:rsid w:val="009154BD"/>
    <w:rsid w:val="009155F3"/>
    <w:rsid w:val="00915650"/>
    <w:rsid w:val="0091578C"/>
    <w:rsid w:val="00915888"/>
    <w:rsid w:val="009158D7"/>
    <w:rsid w:val="00915AC8"/>
    <w:rsid w:val="00915CB4"/>
    <w:rsid w:val="00915DB4"/>
    <w:rsid w:val="00915E6A"/>
    <w:rsid w:val="00915F5A"/>
    <w:rsid w:val="0091610F"/>
    <w:rsid w:val="009161BA"/>
    <w:rsid w:val="00916282"/>
    <w:rsid w:val="009167E0"/>
    <w:rsid w:val="00916A3C"/>
    <w:rsid w:val="00916A9C"/>
    <w:rsid w:val="00916AB2"/>
    <w:rsid w:val="00916CC0"/>
    <w:rsid w:val="00916E01"/>
    <w:rsid w:val="0091716F"/>
    <w:rsid w:val="00917890"/>
    <w:rsid w:val="00917B02"/>
    <w:rsid w:val="00917CE7"/>
    <w:rsid w:val="00917E7F"/>
    <w:rsid w:val="0092042B"/>
    <w:rsid w:val="009206F0"/>
    <w:rsid w:val="0092078E"/>
    <w:rsid w:val="009207B5"/>
    <w:rsid w:val="009207F1"/>
    <w:rsid w:val="00920848"/>
    <w:rsid w:val="00920D52"/>
    <w:rsid w:val="0092106D"/>
    <w:rsid w:val="00921537"/>
    <w:rsid w:val="009216BF"/>
    <w:rsid w:val="009218D2"/>
    <w:rsid w:val="0092190A"/>
    <w:rsid w:val="00921A42"/>
    <w:rsid w:val="00921A44"/>
    <w:rsid w:val="00921A74"/>
    <w:rsid w:val="00921A8D"/>
    <w:rsid w:val="00921C9F"/>
    <w:rsid w:val="00921CF8"/>
    <w:rsid w:val="00921D3E"/>
    <w:rsid w:val="00921ED5"/>
    <w:rsid w:val="00921F00"/>
    <w:rsid w:val="00921FA1"/>
    <w:rsid w:val="00922102"/>
    <w:rsid w:val="0092221D"/>
    <w:rsid w:val="009223FA"/>
    <w:rsid w:val="009225B6"/>
    <w:rsid w:val="00922751"/>
    <w:rsid w:val="009228F6"/>
    <w:rsid w:val="0092293E"/>
    <w:rsid w:val="00922C18"/>
    <w:rsid w:val="00922C2C"/>
    <w:rsid w:val="009230FB"/>
    <w:rsid w:val="00923151"/>
    <w:rsid w:val="0092322B"/>
    <w:rsid w:val="00923552"/>
    <w:rsid w:val="009235CF"/>
    <w:rsid w:val="009236DB"/>
    <w:rsid w:val="0092378D"/>
    <w:rsid w:val="00923821"/>
    <w:rsid w:val="009239F1"/>
    <w:rsid w:val="00924108"/>
    <w:rsid w:val="0092416F"/>
    <w:rsid w:val="00924247"/>
    <w:rsid w:val="009242CB"/>
    <w:rsid w:val="0092450B"/>
    <w:rsid w:val="009245DB"/>
    <w:rsid w:val="009249E2"/>
    <w:rsid w:val="00924B75"/>
    <w:rsid w:val="00924C2B"/>
    <w:rsid w:val="00924F7D"/>
    <w:rsid w:val="0092507E"/>
    <w:rsid w:val="009250C2"/>
    <w:rsid w:val="0092510D"/>
    <w:rsid w:val="00925267"/>
    <w:rsid w:val="009256AC"/>
    <w:rsid w:val="0092570A"/>
    <w:rsid w:val="009257AF"/>
    <w:rsid w:val="00925836"/>
    <w:rsid w:val="00925891"/>
    <w:rsid w:val="00925B61"/>
    <w:rsid w:val="00925B66"/>
    <w:rsid w:val="00925C51"/>
    <w:rsid w:val="00925CF6"/>
    <w:rsid w:val="00925D54"/>
    <w:rsid w:val="00925DD1"/>
    <w:rsid w:val="00925FC1"/>
    <w:rsid w:val="00926035"/>
    <w:rsid w:val="0092606B"/>
    <w:rsid w:val="009260EC"/>
    <w:rsid w:val="00926264"/>
    <w:rsid w:val="009262B1"/>
    <w:rsid w:val="00926500"/>
    <w:rsid w:val="00926595"/>
    <w:rsid w:val="0092698B"/>
    <w:rsid w:val="009269EB"/>
    <w:rsid w:val="0092745D"/>
    <w:rsid w:val="00927522"/>
    <w:rsid w:val="009277AA"/>
    <w:rsid w:val="009277B5"/>
    <w:rsid w:val="009277BA"/>
    <w:rsid w:val="0092784B"/>
    <w:rsid w:val="0092793C"/>
    <w:rsid w:val="009279AF"/>
    <w:rsid w:val="00927AFA"/>
    <w:rsid w:val="00927C53"/>
    <w:rsid w:val="00927E6A"/>
    <w:rsid w:val="00927E86"/>
    <w:rsid w:val="00930104"/>
    <w:rsid w:val="0093011E"/>
    <w:rsid w:val="009301E4"/>
    <w:rsid w:val="00930305"/>
    <w:rsid w:val="0093063D"/>
    <w:rsid w:val="009306CD"/>
    <w:rsid w:val="009309A1"/>
    <w:rsid w:val="00930A2E"/>
    <w:rsid w:val="00930BA9"/>
    <w:rsid w:val="00930F28"/>
    <w:rsid w:val="00931227"/>
    <w:rsid w:val="00931239"/>
    <w:rsid w:val="009312CE"/>
    <w:rsid w:val="0093135E"/>
    <w:rsid w:val="009313F8"/>
    <w:rsid w:val="00931438"/>
    <w:rsid w:val="009314DA"/>
    <w:rsid w:val="0093172D"/>
    <w:rsid w:val="0093188C"/>
    <w:rsid w:val="00931962"/>
    <w:rsid w:val="00931B00"/>
    <w:rsid w:val="00931BCD"/>
    <w:rsid w:val="00931DF8"/>
    <w:rsid w:val="00932109"/>
    <w:rsid w:val="009322AC"/>
    <w:rsid w:val="00932445"/>
    <w:rsid w:val="009324B1"/>
    <w:rsid w:val="009324F3"/>
    <w:rsid w:val="009325E0"/>
    <w:rsid w:val="009326B1"/>
    <w:rsid w:val="009327B5"/>
    <w:rsid w:val="00932A09"/>
    <w:rsid w:val="00932A20"/>
    <w:rsid w:val="00932B6B"/>
    <w:rsid w:val="00932CC2"/>
    <w:rsid w:val="009331D7"/>
    <w:rsid w:val="009331D8"/>
    <w:rsid w:val="0093325B"/>
    <w:rsid w:val="00933276"/>
    <w:rsid w:val="009332AE"/>
    <w:rsid w:val="009332F5"/>
    <w:rsid w:val="009338B1"/>
    <w:rsid w:val="0093398A"/>
    <w:rsid w:val="00933A69"/>
    <w:rsid w:val="00933C86"/>
    <w:rsid w:val="00933CB5"/>
    <w:rsid w:val="00933D61"/>
    <w:rsid w:val="00933D9F"/>
    <w:rsid w:val="00933DE4"/>
    <w:rsid w:val="00933EFC"/>
    <w:rsid w:val="00934044"/>
    <w:rsid w:val="009340DA"/>
    <w:rsid w:val="00934134"/>
    <w:rsid w:val="009344A4"/>
    <w:rsid w:val="009345CD"/>
    <w:rsid w:val="009346AC"/>
    <w:rsid w:val="00934760"/>
    <w:rsid w:val="009349A4"/>
    <w:rsid w:val="009349F4"/>
    <w:rsid w:val="009349F6"/>
    <w:rsid w:val="00934AEC"/>
    <w:rsid w:val="00934D86"/>
    <w:rsid w:val="00934ED5"/>
    <w:rsid w:val="00934F13"/>
    <w:rsid w:val="00934FFD"/>
    <w:rsid w:val="0093511E"/>
    <w:rsid w:val="00935303"/>
    <w:rsid w:val="009353DC"/>
    <w:rsid w:val="00935601"/>
    <w:rsid w:val="00935614"/>
    <w:rsid w:val="009357CF"/>
    <w:rsid w:val="009358FA"/>
    <w:rsid w:val="009359C0"/>
    <w:rsid w:val="00935AD7"/>
    <w:rsid w:val="00935B30"/>
    <w:rsid w:val="00935B52"/>
    <w:rsid w:val="00935C76"/>
    <w:rsid w:val="00936023"/>
    <w:rsid w:val="009360F7"/>
    <w:rsid w:val="00936221"/>
    <w:rsid w:val="009362AA"/>
    <w:rsid w:val="0093634D"/>
    <w:rsid w:val="00936740"/>
    <w:rsid w:val="0093684A"/>
    <w:rsid w:val="00936A44"/>
    <w:rsid w:val="00936C92"/>
    <w:rsid w:val="00936D07"/>
    <w:rsid w:val="009370A6"/>
    <w:rsid w:val="009373AF"/>
    <w:rsid w:val="009373C5"/>
    <w:rsid w:val="00937873"/>
    <w:rsid w:val="009378AA"/>
    <w:rsid w:val="00937AC7"/>
    <w:rsid w:val="00937BAF"/>
    <w:rsid w:val="00937D15"/>
    <w:rsid w:val="00937FDD"/>
    <w:rsid w:val="00940160"/>
    <w:rsid w:val="0094024A"/>
    <w:rsid w:val="00940313"/>
    <w:rsid w:val="0094049F"/>
    <w:rsid w:val="00940693"/>
    <w:rsid w:val="0094085A"/>
    <w:rsid w:val="009409D7"/>
    <w:rsid w:val="00940A5D"/>
    <w:rsid w:val="00940BCB"/>
    <w:rsid w:val="00940D85"/>
    <w:rsid w:val="00940DF4"/>
    <w:rsid w:val="00940FB5"/>
    <w:rsid w:val="0094111D"/>
    <w:rsid w:val="00941259"/>
    <w:rsid w:val="00941409"/>
    <w:rsid w:val="0094148B"/>
    <w:rsid w:val="00941813"/>
    <w:rsid w:val="00941A1C"/>
    <w:rsid w:val="00941B97"/>
    <w:rsid w:val="009421B3"/>
    <w:rsid w:val="00942A1C"/>
    <w:rsid w:val="00942A60"/>
    <w:rsid w:val="00942BB8"/>
    <w:rsid w:val="00942E21"/>
    <w:rsid w:val="00942EF9"/>
    <w:rsid w:val="00943000"/>
    <w:rsid w:val="009430E9"/>
    <w:rsid w:val="0094322C"/>
    <w:rsid w:val="0094335F"/>
    <w:rsid w:val="0094376F"/>
    <w:rsid w:val="00943923"/>
    <w:rsid w:val="00943997"/>
    <w:rsid w:val="00943B96"/>
    <w:rsid w:val="00943F3E"/>
    <w:rsid w:val="00944056"/>
    <w:rsid w:val="00944202"/>
    <w:rsid w:val="0094423B"/>
    <w:rsid w:val="00944335"/>
    <w:rsid w:val="0094436D"/>
    <w:rsid w:val="009443A2"/>
    <w:rsid w:val="009444B1"/>
    <w:rsid w:val="0094484A"/>
    <w:rsid w:val="00944AF4"/>
    <w:rsid w:val="00944D18"/>
    <w:rsid w:val="00944D36"/>
    <w:rsid w:val="00944F84"/>
    <w:rsid w:val="00944FA5"/>
    <w:rsid w:val="00945010"/>
    <w:rsid w:val="0094547E"/>
    <w:rsid w:val="00945666"/>
    <w:rsid w:val="00945A9C"/>
    <w:rsid w:val="00945AF1"/>
    <w:rsid w:val="00945C7E"/>
    <w:rsid w:val="00945CE9"/>
    <w:rsid w:val="00945D1C"/>
    <w:rsid w:val="00945E49"/>
    <w:rsid w:val="00946046"/>
    <w:rsid w:val="0094613D"/>
    <w:rsid w:val="009462D8"/>
    <w:rsid w:val="00946303"/>
    <w:rsid w:val="00946388"/>
    <w:rsid w:val="0094649E"/>
    <w:rsid w:val="009464D7"/>
    <w:rsid w:val="0094663A"/>
    <w:rsid w:val="00946676"/>
    <w:rsid w:val="009467B4"/>
    <w:rsid w:val="009468B2"/>
    <w:rsid w:val="00946909"/>
    <w:rsid w:val="0094698E"/>
    <w:rsid w:val="00946AA5"/>
    <w:rsid w:val="00946B48"/>
    <w:rsid w:val="00946BF9"/>
    <w:rsid w:val="00946C3C"/>
    <w:rsid w:val="00946C4B"/>
    <w:rsid w:val="00946CDD"/>
    <w:rsid w:val="00947031"/>
    <w:rsid w:val="00947117"/>
    <w:rsid w:val="00947284"/>
    <w:rsid w:val="009472A7"/>
    <w:rsid w:val="0094741A"/>
    <w:rsid w:val="00947545"/>
    <w:rsid w:val="009478ED"/>
    <w:rsid w:val="00947941"/>
    <w:rsid w:val="009479E5"/>
    <w:rsid w:val="00947C76"/>
    <w:rsid w:val="00950097"/>
    <w:rsid w:val="0095023D"/>
    <w:rsid w:val="0095039C"/>
    <w:rsid w:val="009503A1"/>
    <w:rsid w:val="00950486"/>
    <w:rsid w:val="0095057D"/>
    <w:rsid w:val="00950781"/>
    <w:rsid w:val="009508CA"/>
    <w:rsid w:val="009509D7"/>
    <w:rsid w:val="00950B09"/>
    <w:rsid w:val="00950C09"/>
    <w:rsid w:val="00950CCD"/>
    <w:rsid w:val="00950DD1"/>
    <w:rsid w:val="00950F5C"/>
    <w:rsid w:val="00950FFB"/>
    <w:rsid w:val="0095130F"/>
    <w:rsid w:val="00951339"/>
    <w:rsid w:val="00951405"/>
    <w:rsid w:val="00951417"/>
    <w:rsid w:val="00951444"/>
    <w:rsid w:val="0095154C"/>
    <w:rsid w:val="00951612"/>
    <w:rsid w:val="009516B0"/>
    <w:rsid w:val="0095173E"/>
    <w:rsid w:val="009517B4"/>
    <w:rsid w:val="009517E9"/>
    <w:rsid w:val="0095183E"/>
    <w:rsid w:val="00951995"/>
    <w:rsid w:val="00951B96"/>
    <w:rsid w:val="00951C7E"/>
    <w:rsid w:val="00951CF6"/>
    <w:rsid w:val="009522DC"/>
    <w:rsid w:val="0095236D"/>
    <w:rsid w:val="009524EA"/>
    <w:rsid w:val="00952566"/>
    <w:rsid w:val="0095261D"/>
    <w:rsid w:val="00952816"/>
    <w:rsid w:val="00952927"/>
    <w:rsid w:val="009529C3"/>
    <w:rsid w:val="00952ACA"/>
    <w:rsid w:val="00952BE1"/>
    <w:rsid w:val="00952C70"/>
    <w:rsid w:val="00952D9B"/>
    <w:rsid w:val="00952E54"/>
    <w:rsid w:val="00952E5D"/>
    <w:rsid w:val="00952F5E"/>
    <w:rsid w:val="0095315B"/>
    <w:rsid w:val="00953205"/>
    <w:rsid w:val="009532A6"/>
    <w:rsid w:val="00953424"/>
    <w:rsid w:val="009537A7"/>
    <w:rsid w:val="00953B1F"/>
    <w:rsid w:val="00953B9F"/>
    <w:rsid w:val="00953C21"/>
    <w:rsid w:val="00953E1F"/>
    <w:rsid w:val="00953FD8"/>
    <w:rsid w:val="009542C7"/>
    <w:rsid w:val="0095460C"/>
    <w:rsid w:val="0095463A"/>
    <w:rsid w:val="009548C3"/>
    <w:rsid w:val="00954A0A"/>
    <w:rsid w:val="00954ACD"/>
    <w:rsid w:val="00954E67"/>
    <w:rsid w:val="00954E9B"/>
    <w:rsid w:val="00954F8C"/>
    <w:rsid w:val="0095506D"/>
    <w:rsid w:val="009551B9"/>
    <w:rsid w:val="00955394"/>
    <w:rsid w:val="009555E2"/>
    <w:rsid w:val="009557DF"/>
    <w:rsid w:val="0095584C"/>
    <w:rsid w:val="00955A2E"/>
    <w:rsid w:val="00955B1F"/>
    <w:rsid w:val="00955D2B"/>
    <w:rsid w:val="00955D6A"/>
    <w:rsid w:val="00955E8D"/>
    <w:rsid w:val="00955EA6"/>
    <w:rsid w:val="00955F2E"/>
    <w:rsid w:val="00955F98"/>
    <w:rsid w:val="00956101"/>
    <w:rsid w:val="00956554"/>
    <w:rsid w:val="00956957"/>
    <w:rsid w:val="009569C8"/>
    <w:rsid w:val="00957117"/>
    <w:rsid w:val="009573C6"/>
    <w:rsid w:val="00957487"/>
    <w:rsid w:val="009576DF"/>
    <w:rsid w:val="009577B9"/>
    <w:rsid w:val="00957B51"/>
    <w:rsid w:val="00957B6B"/>
    <w:rsid w:val="00957D9C"/>
    <w:rsid w:val="00957E66"/>
    <w:rsid w:val="00957E93"/>
    <w:rsid w:val="00957F81"/>
    <w:rsid w:val="009600E4"/>
    <w:rsid w:val="00960208"/>
    <w:rsid w:val="0096023C"/>
    <w:rsid w:val="00960346"/>
    <w:rsid w:val="009603AB"/>
    <w:rsid w:val="00960475"/>
    <w:rsid w:val="00960479"/>
    <w:rsid w:val="00960492"/>
    <w:rsid w:val="0096078D"/>
    <w:rsid w:val="009607AF"/>
    <w:rsid w:val="009607EF"/>
    <w:rsid w:val="00960809"/>
    <w:rsid w:val="00960893"/>
    <w:rsid w:val="009608B7"/>
    <w:rsid w:val="0096091D"/>
    <w:rsid w:val="00960997"/>
    <w:rsid w:val="00960A88"/>
    <w:rsid w:val="00960C68"/>
    <w:rsid w:val="00960CB6"/>
    <w:rsid w:val="00960D27"/>
    <w:rsid w:val="00960F87"/>
    <w:rsid w:val="00960FBA"/>
    <w:rsid w:val="00961023"/>
    <w:rsid w:val="0096107C"/>
    <w:rsid w:val="009612F1"/>
    <w:rsid w:val="0096149B"/>
    <w:rsid w:val="00961502"/>
    <w:rsid w:val="009616FA"/>
    <w:rsid w:val="009618A3"/>
    <w:rsid w:val="00961A61"/>
    <w:rsid w:val="00961E6D"/>
    <w:rsid w:val="00961ED3"/>
    <w:rsid w:val="00961F21"/>
    <w:rsid w:val="009621FF"/>
    <w:rsid w:val="0096233C"/>
    <w:rsid w:val="00962399"/>
    <w:rsid w:val="00962E1F"/>
    <w:rsid w:val="0096303D"/>
    <w:rsid w:val="00963099"/>
    <w:rsid w:val="00963100"/>
    <w:rsid w:val="0096310A"/>
    <w:rsid w:val="009631FC"/>
    <w:rsid w:val="0096359D"/>
    <w:rsid w:val="00963604"/>
    <w:rsid w:val="0096392B"/>
    <w:rsid w:val="0096397B"/>
    <w:rsid w:val="00963A03"/>
    <w:rsid w:val="00964112"/>
    <w:rsid w:val="0096429E"/>
    <w:rsid w:val="0096454D"/>
    <w:rsid w:val="00964732"/>
    <w:rsid w:val="009649D2"/>
    <w:rsid w:val="00964B3B"/>
    <w:rsid w:val="00964DB4"/>
    <w:rsid w:val="00964E3C"/>
    <w:rsid w:val="00964E69"/>
    <w:rsid w:val="00964E70"/>
    <w:rsid w:val="00964E91"/>
    <w:rsid w:val="00964F22"/>
    <w:rsid w:val="0096504D"/>
    <w:rsid w:val="00965460"/>
    <w:rsid w:val="009654F0"/>
    <w:rsid w:val="00965790"/>
    <w:rsid w:val="00965984"/>
    <w:rsid w:val="009659EA"/>
    <w:rsid w:val="00965B1C"/>
    <w:rsid w:val="00965F58"/>
    <w:rsid w:val="0096691D"/>
    <w:rsid w:val="00966C0B"/>
    <w:rsid w:val="00966EC4"/>
    <w:rsid w:val="0096722C"/>
    <w:rsid w:val="0096766C"/>
    <w:rsid w:val="00967851"/>
    <w:rsid w:val="0096796E"/>
    <w:rsid w:val="009679F1"/>
    <w:rsid w:val="00967C23"/>
    <w:rsid w:val="00967D2D"/>
    <w:rsid w:val="00967DC1"/>
    <w:rsid w:val="009702F0"/>
    <w:rsid w:val="0097035F"/>
    <w:rsid w:val="0097066D"/>
    <w:rsid w:val="00970723"/>
    <w:rsid w:val="0097089C"/>
    <w:rsid w:val="009708C8"/>
    <w:rsid w:val="00970F7A"/>
    <w:rsid w:val="00970FE3"/>
    <w:rsid w:val="00971071"/>
    <w:rsid w:val="009711B1"/>
    <w:rsid w:val="009711D3"/>
    <w:rsid w:val="00971460"/>
    <w:rsid w:val="00971640"/>
    <w:rsid w:val="00971753"/>
    <w:rsid w:val="00971C25"/>
    <w:rsid w:val="00971C7D"/>
    <w:rsid w:val="00971EC5"/>
    <w:rsid w:val="00971F59"/>
    <w:rsid w:val="00971F6B"/>
    <w:rsid w:val="00971FCC"/>
    <w:rsid w:val="00972049"/>
    <w:rsid w:val="00972562"/>
    <w:rsid w:val="0097281F"/>
    <w:rsid w:val="0097285C"/>
    <w:rsid w:val="009728FF"/>
    <w:rsid w:val="0097298A"/>
    <w:rsid w:val="00972A32"/>
    <w:rsid w:val="00972A5C"/>
    <w:rsid w:val="00972B29"/>
    <w:rsid w:val="00972BB7"/>
    <w:rsid w:val="00972BF4"/>
    <w:rsid w:val="00972C06"/>
    <w:rsid w:val="00972F4C"/>
    <w:rsid w:val="00972FEB"/>
    <w:rsid w:val="00973074"/>
    <w:rsid w:val="00973257"/>
    <w:rsid w:val="00973388"/>
    <w:rsid w:val="00973592"/>
    <w:rsid w:val="009737EA"/>
    <w:rsid w:val="0097383E"/>
    <w:rsid w:val="009738E5"/>
    <w:rsid w:val="00973CA1"/>
    <w:rsid w:val="00973E84"/>
    <w:rsid w:val="00973EEC"/>
    <w:rsid w:val="00973F29"/>
    <w:rsid w:val="00974182"/>
    <w:rsid w:val="009744FF"/>
    <w:rsid w:val="00974520"/>
    <w:rsid w:val="00974783"/>
    <w:rsid w:val="009749A6"/>
    <w:rsid w:val="00974A88"/>
    <w:rsid w:val="00974B9F"/>
    <w:rsid w:val="00974D8F"/>
    <w:rsid w:val="00974EBD"/>
    <w:rsid w:val="00974FB0"/>
    <w:rsid w:val="009750F9"/>
    <w:rsid w:val="009751BA"/>
    <w:rsid w:val="009751FD"/>
    <w:rsid w:val="0097537E"/>
    <w:rsid w:val="0097539E"/>
    <w:rsid w:val="00975440"/>
    <w:rsid w:val="0097577E"/>
    <w:rsid w:val="009757BD"/>
    <w:rsid w:val="009758BE"/>
    <w:rsid w:val="00975A8B"/>
    <w:rsid w:val="00975F52"/>
    <w:rsid w:val="00976085"/>
    <w:rsid w:val="0097613D"/>
    <w:rsid w:val="009764E3"/>
    <w:rsid w:val="009765CF"/>
    <w:rsid w:val="009765D0"/>
    <w:rsid w:val="00976989"/>
    <w:rsid w:val="00976D1B"/>
    <w:rsid w:val="00976F91"/>
    <w:rsid w:val="00976FFB"/>
    <w:rsid w:val="0097714E"/>
    <w:rsid w:val="009771D1"/>
    <w:rsid w:val="009772C0"/>
    <w:rsid w:val="00977531"/>
    <w:rsid w:val="009777FF"/>
    <w:rsid w:val="00977852"/>
    <w:rsid w:val="009778AB"/>
    <w:rsid w:val="00977E98"/>
    <w:rsid w:val="00980048"/>
    <w:rsid w:val="009800B8"/>
    <w:rsid w:val="009801CF"/>
    <w:rsid w:val="00980403"/>
    <w:rsid w:val="009804CB"/>
    <w:rsid w:val="0098060F"/>
    <w:rsid w:val="009807DE"/>
    <w:rsid w:val="009809DD"/>
    <w:rsid w:val="00980A85"/>
    <w:rsid w:val="00980ACA"/>
    <w:rsid w:val="00980B35"/>
    <w:rsid w:val="00980B94"/>
    <w:rsid w:val="00980D07"/>
    <w:rsid w:val="00980D9E"/>
    <w:rsid w:val="00980F14"/>
    <w:rsid w:val="0098133E"/>
    <w:rsid w:val="00981672"/>
    <w:rsid w:val="009816C1"/>
    <w:rsid w:val="0098174F"/>
    <w:rsid w:val="00981867"/>
    <w:rsid w:val="00981B19"/>
    <w:rsid w:val="00981BAF"/>
    <w:rsid w:val="00981C1E"/>
    <w:rsid w:val="00981C24"/>
    <w:rsid w:val="00981CAC"/>
    <w:rsid w:val="00981D7D"/>
    <w:rsid w:val="00981E6B"/>
    <w:rsid w:val="00981EAC"/>
    <w:rsid w:val="0098216F"/>
    <w:rsid w:val="009821E4"/>
    <w:rsid w:val="0098223C"/>
    <w:rsid w:val="00982277"/>
    <w:rsid w:val="00982314"/>
    <w:rsid w:val="00982399"/>
    <w:rsid w:val="00982404"/>
    <w:rsid w:val="00982591"/>
    <w:rsid w:val="00982768"/>
    <w:rsid w:val="00982773"/>
    <w:rsid w:val="00982AB4"/>
    <w:rsid w:val="00982C22"/>
    <w:rsid w:val="00982C69"/>
    <w:rsid w:val="00982DD1"/>
    <w:rsid w:val="00982E67"/>
    <w:rsid w:val="00983007"/>
    <w:rsid w:val="00983061"/>
    <w:rsid w:val="00983223"/>
    <w:rsid w:val="00983348"/>
    <w:rsid w:val="009834EF"/>
    <w:rsid w:val="009836A9"/>
    <w:rsid w:val="009838CE"/>
    <w:rsid w:val="00983AC2"/>
    <w:rsid w:val="00983B9C"/>
    <w:rsid w:val="00983BD1"/>
    <w:rsid w:val="00983C41"/>
    <w:rsid w:val="00983DDE"/>
    <w:rsid w:val="00983E40"/>
    <w:rsid w:val="00983EBC"/>
    <w:rsid w:val="00983F3D"/>
    <w:rsid w:val="009841DA"/>
    <w:rsid w:val="00984206"/>
    <w:rsid w:val="009845CF"/>
    <w:rsid w:val="00984968"/>
    <w:rsid w:val="00984AB5"/>
    <w:rsid w:val="00984ABD"/>
    <w:rsid w:val="00984B76"/>
    <w:rsid w:val="00984C8E"/>
    <w:rsid w:val="00984D6B"/>
    <w:rsid w:val="00984E96"/>
    <w:rsid w:val="00984ED0"/>
    <w:rsid w:val="0098511E"/>
    <w:rsid w:val="00985133"/>
    <w:rsid w:val="00985254"/>
    <w:rsid w:val="0098541D"/>
    <w:rsid w:val="009855A9"/>
    <w:rsid w:val="009855E6"/>
    <w:rsid w:val="0098566F"/>
    <w:rsid w:val="00985976"/>
    <w:rsid w:val="00985AC8"/>
    <w:rsid w:val="00985BA2"/>
    <w:rsid w:val="00985CA4"/>
    <w:rsid w:val="00985CFA"/>
    <w:rsid w:val="00985E08"/>
    <w:rsid w:val="00986100"/>
    <w:rsid w:val="00986191"/>
    <w:rsid w:val="00986775"/>
    <w:rsid w:val="00986956"/>
    <w:rsid w:val="00986B31"/>
    <w:rsid w:val="00986DBE"/>
    <w:rsid w:val="00987383"/>
    <w:rsid w:val="009873AF"/>
    <w:rsid w:val="009875A6"/>
    <w:rsid w:val="009876A0"/>
    <w:rsid w:val="0098785B"/>
    <w:rsid w:val="00987938"/>
    <w:rsid w:val="00987960"/>
    <w:rsid w:val="009879B5"/>
    <w:rsid w:val="009879F4"/>
    <w:rsid w:val="00987A2C"/>
    <w:rsid w:val="00987A56"/>
    <w:rsid w:val="00987AB5"/>
    <w:rsid w:val="00987C7C"/>
    <w:rsid w:val="00987CF9"/>
    <w:rsid w:val="00987E33"/>
    <w:rsid w:val="00987FE2"/>
    <w:rsid w:val="00990001"/>
    <w:rsid w:val="0099005F"/>
    <w:rsid w:val="009900E8"/>
    <w:rsid w:val="0099045B"/>
    <w:rsid w:val="009905AF"/>
    <w:rsid w:val="009906C1"/>
    <w:rsid w:val="00990802"/>
    <w:rsid w:val="009908F7"/>
    <w:rsid w:val="00990E0F"/>
    <w:rsid w:val="00990E72"/>
    <w:rsid w:val="00990E93"/>
    <w:rsid w:val="00990F4E"/>
    <w:rsid w:val="00990FF8"/>
    <w:rsid w:val="00991364"/>
    <w:rsid w:val="009915AB"/>
    <w:rsid w:val="0099162D"/>
    <w:rsid w:val="00991651"/>
    <w:rsid w:val="009917F3"/>
    <w:rsid w:val="00991C56"/>
    <w:rsid w:val="00991E1E"/>
    <w:rsid w:val="00991F39"/>
    <w:rsid w:val="009920A4"/>
    <w:rsid w:val="009920B8"/>
    <w:rsid w:val="00992545"/>
    <w:rsid w:val="00992624"/>
    <w:rsid w:val="009927C4"/>
    <w:rsid w:val="009929E5"/>
    <w:rsid w:val="00992A4E"/>
    <w:rsid w:val="00992AFB"/>
    <w:rsid w:val="00992C16"/>
    <w:rsid w:val="00992D31"/>
    <w:rsid w:val="00993075"/>
    <w:rsid w:val="009930C0"/>
    <w:rsid w:val="0099324C"/>
    <w:rsid w:val="00993442"/>
    <w:rsid w:val="00993460"/>
    <w:rsid w:val="00993627"/>
    <w:rsid w:val="0099367D"/>
    <w:rsid w:val="00993698"/>
    <w:rsid w:val="009936F0"/>
    <w:rsid w:val="009938CD"/>
    <w:rsid w:val="00993998"/>
    <w:rsid w:val="00993B48"/>
    <w:rsid w:val="00993F57"/>
    <w:rsid w:val="00993F6D"/>
    <w:rsid w:val="009940B0"/>
    <w:rsid w:val="0099411D"/>
    <w:rsid w:val="009941A7"/>
    <w:rsid w:val="009941BC"/>
    <w:rsid w:val="009942C8"/>
    <w:rsid w:val="00994300"/>
    <w:rsid w:val="009946B7"/>
    <w:rsid w:val="0099476A"/>
    <w:rsid w:val="0099483B"/>
    <w:rsid w:val="00994A17"/>
    <w:rsid w:val="00994B41"/>
    <w:rsid w:val="00994D59"/>
    <w:rsid w:val="00994E7D"/>
    <w:rsid w:val="00995188"/>
    <w:rsid w:val="009951AB"/>
    <w:rsid w:val="0099531F"/>
    <w:rsid w:val="00995360"/>
    <w:rsid w:val="009954AD"/>
    <w:rsid w:val="009958BB"/>
    <w:rsid w:val="00995D3D"/>
    <w:rsid w:val="00996A8B"/>
    <w:rsid w:val="00996CD4"/>
    <w:rsid w:val="00996E23"/>
    <w:rsid w:val="00996E9E"/>
    <w:rsid w:val="0099708C"/>
    <w:rsid w:val="0099731A"/>
    <w:rsid w:val="00997349"/>
    <w:rsid w:val="009973EC"/>
    <w:rsid w:val="009974D2"/>
    <w:rsid w:val="009975D0"/>
    <w:rsid w:val="00997781"/>
    <w:rsid w:val="009979D6"/>
    <w:rsid w:val="00997A49"/>
    <w:rsid w:val="00997CA3"/>
    <w:rsid w:val="00997DCE"/>
    <w:rsid w:val="00997F84"/>
    <w:rsid w:val="009A0212"/>
    <w:rsid w:val="009A031F"/>
    <w:rsid w:val="009A0325"/>
    <w:rsid w:val="009A0363"/>
    <w:rsid w:val="009A0874"/>
    <w:rsid w:val="009A0877"/>
    <w:rsid w:val="009A0946"/>
    <w:rsid w:val="009A09BB"/>
    <w:rsid w:val="009A0C1F"/>
    <w:rsid w:val="009A0ED2"/>
    <w:rsid w:val="009A0F53"/>
    <w:rsid w:val="009A101D"/>
    <w:rsid w:val="009A12A5"/>
    <w:rsid w:val="009A1362"/>
    <w:rsid w:val="009A14E4"/>
    <w:rsid w:val="009A1C13"/>
    <w:rsid w:val="009A1D1B"/>
    <w:rsid w:val="009A1DCD"/>
    <w:rsid w:val="009A1DFF"/>
    <w:rsid w:val="009A1F78"/>
    <w:rsid w:val="009A2015"/>
    <w:rsid w:val="009A2144"/>
    <w:rsid w:val="009A246A"/>
    <w:rsid w:val="009A24F4"/>
    <w:rsid w:val="009A267B"/>
    <w:rsid w:val="009A2786"/>
    <w:rsid w:val="009A2895"/>
    <w:rsid w:val="009A2974"/>
    <w:rsid w:val="009A2D49"/>
    <w:rsid w:val="009A2DB4"/>
    <w:rsid w:val="009A2EB7"/>
    <w:rsid w:val="009A3183"/>
    <w:rsid w:val="009A32D7"/>
    <w:rsid w:val="009A3543"/>
    <w:rsid w:val="009A3576"/>
    <w:rsid w:val="009A35C3"/>
    <w:rsid w:val="009A364A"/>
    <w:rsid w:val="009A36E1"/>
    <w:rsid w:val="009A377F"/>
    <w:rsid w:val="009A3A6D"/>
    <w:rsid w:val="009A3AB5"/>
    <w:rsid w:val="009A3BA5"/>
    <w:rsid w:val="009A3D50"/>
    <w:rsid w:val="009A3E97"/>
    <w:rsid w:val="009A3FB5"/>
    <w:rsid w:val="009A3FD7"/>
    <w:rsid w:val="009A4118"/>
    <w:rsid w:val="009A4158"/>
    <w:rsid w:val="009A41A8"/>
    <w:rsid w:val="009A42A4"/>
    <w:rsid w:val="009A47CE"/>
    <w:rsid w:val="009A4AA9"/>
    <w:rsid w:val="009A4B40"/>
    <w:rsid w:val="009A4C25"/>
    <w:rsid w:val="009A4DA9"/>
    <w:rsid w:val="009A4ECA"/>
    <w:rsid w:val="009A516A"/>
    <w:rsid w:val="009A557B"/>
    <w:rsid w:val="009A56A7"/>
    <w:rsid w:val="009A5BAF"/>
    <w:rsid w:val="009A5DB3"/>
    <w:rsid w:val="009A5FC0"/>
    <w:rsid w:val="009A601D"/>
    <w:rsid w:val="009A6127"/>
    <w:rsid w:val="009A6198"/>
    <w:rsid w:val="009A62DC"/>
    <w:rsid w:val="009A637B"/>
    <w:rsid w:val="009A6456"/>
    <w:rsid w:val="009A6670"/>
    <w:rsid w:val="009A673B"/>
    <w:rsid w:val="009A6C74"/>
    <w:rsid w:val="009A6D57"/>
    <w:rsid w:val="009A6DAF"/>
    <w:rsid w:val="009A6EE7"/>
    <w:rsid w:val="009A7154"/>
    <w:rsid w:val="009A72AB"/>
    <w:rsid w:val="009A74AC"/>
    <w:rsid w:val="009A74B9"/>
    <w:rsid w:val="009A78D1"/>
    <w:rsid w:val="009A7945"/>
    <w:rsid w:val="009A7BD4"/>
    <w:rsid w:val="009A7C59"/>
    <w:rsid w:val="009A7D48"/>
    <w:rsid w:val="009A7DFB"/>
    <w:rsid w:val="009A7E08"/>
    <w:rsid w:val="009B003C"/>
    <w:rsid w:val="009B012C"/>
    <w:rsid w:val="009B02F2"/>
    <w:rsid w:val="009B0542"/>
    <w:rsid w:val="009B0644"/>
    <w:rsid w:val="009B084F"/>
    <w:rsid w:val="009B0892"/>
    <w:rsid w:val="009B0A46"/>
    <w:rsid w:val="009B0B18"/>
    <w:rsid w:val="009B0B3A"/>
    <w:rsid w:val="009B0C83"/>
    <w:rsid w:val="009B0E30"/>
    <w:rsid w:val="009B0E38"/>
    <w:rsid w:val="009B0E84"/>
    <w:rsid w:val="009B0EC8"/>
    <w:rsid w:val="009B1049"/>
    <w:rsid w:val="009B10F6"/>
    <w:rsid w:val="009B1250"/>
    <w:rsid w:val="009B1493"/>
    <w:rsid w:val="009B16EC"/>
    <w:rsid w:val="009B1772"/>
    <w:rsid w:val="009B1823"/>
    <w:rsid w:val="009B1920"/>
    <w:rsid w:val="009B1A14"/>
    <w:rsid w:val="009B1BD2"/>
    <w:rsid w:val="009B1E2F"/>
    <w:rsid w:val="009B2262"/>
    <w:rsid w:val="009B2568"/>
    <w:rsid w:val="009B25D6"/>
    <w:rsid w:val="009B2914"/>
    <w:rsid w:val="009B2E47"/>
    <w:rsid w:val="009B2FD9"/>
    <w:rsid w:val="009B2FE8"/>
    <w:rsid w:val="009B303E"/>
    <w:rsid w:val="009B33C4"/>
    <w:rsid w:val="009B3627"/>
    <w:rsid w:val="009B3685"/>
    <w:rsid w:val="009B3745"/>
    <w:rsid w:val="009B37CD"/>
    <w:rsid w:val="009B3C0F"/>
    <w:rsid w:val="009B3C79"/>
    <w:rsid w:val="009B3D47"/>
    <w:rsid w:val="009B3EAC"/>
    <w:rsid w:val="009B3F1F"/>
    <w:rsid w:val="009B405A"/>
    <w:rsid w:val="009B409E"/>
    <w:rsid w:val="009B410F"/>
    <w:rsid w:val="009B4250"/>
    <w:rsid w:val="009B431E"/>
    <w:rsid w:val="009B4569"/>
    <w:rsid w:val="009B4821"/>
    <w:rsid w:val="009B489F"/>
    <w:rsid w:val="009B4974"/>
    <w:rsid w:val="009B4C1C"/>
    <w:rsid w:val="009B4C24"/>
    <w:rsid w:val="009B4D1A"/>
    <w:rsid w:val="009B50FC"/>
    <w:rsid w:val="009B513F"/>
    <w:rsid w:val="009B5303"/>
    <w:rsid w:val="009B5821"/>
    <w:rsid w:val="009B584A"/>
    <w:rsid w:val="009B594C"/>
    <w:rsid w:val="009B5AFF"/>
    <w:rsid w:val="009B5EA4"/>
    <w:rsid w:val="009B6098"/>
    <w:rsid w:val="009B60CE"/>
    <w:rsid w:val="009B6685"/>
    <w:rsid w:val="009B67BC"/>
    <w:rsid w:val="009B696D"/>
    <w:rsid w:val="009B6A59"/>
    <w:rsid w:val="009B6C48"/>
    <w:rsid w:val="009B6DC3"/>
    <w:rsid w:val="009B6E76"/>
    <w:rsid w:val="009B6F5F"/>
    <w:rsid w:val="009B70E9"/>
    <w:rsid w:val="009B72AB"/>
    <w:rsid w:val="009B72C2"/>
    <w:rsid w:val="009B7564"/>
    <w:rsid w:val="009B769D"/>
    <w:rsid w:val="009B77B3"/>
    <w:rsid w:val="009B7BB7"/>
    <w:rsid w:val="009B7C84"/>
    <w:rsid w:val="009B7EF1"/>
    <w:rsid w:val="009B7FFA"/>
    <w:rsid w:val="009C005E"/>
    <w:rsid w:val="009C00EF"/>
    <w:rsid w:val="009C05C9"/>
    <w:rsid w:val="009C06F0"/>
    <w:rsid w:val="009C08BA"/>
    <w:rsid w:val="009C096D"/>
    <w:rsid w:val="009C0A6D"/>
    <w:rsid w:val="009C0BB7"/>
    <w:rsid w:val="009C0BC1"/>
    <w:rsid w:val="009C0DBE"/>
    <w:rsid w:val="009C0F04"/>
    <w:rsid w:val="009C1188"/>
    <w:rsid w:val="009C1445"/>
    <w:rsid w:val="009C19BC"/>
    <w:rsid w:val="009C19D2"/>
    <w:rsid w:val="009C1BF9"/>
    <w:rsid w:val="009C1CFF"/>
    <w:rsid w:val="009C1D4B"/>
    <w:rsid w:val="009C1E0C"/>
    <w:rsid w:val="009C2200"/>
    <w:rsid w:val="009C245F"/>
    <w:rsid w:val="009C2495"/>
    <w:rsid w:val="009C2689"/>
    <w:rsid w:val="009C271E"/>
    <w:rsid w:val="009C27B0"/>
    <w:rsid w:val="009C281C"/>
    <w:rsid w:val="009C2892"/>
    <w:rsid w:val="009C2AB0"/>
    <w:rsid w:val="009C2B69"/>
    <w:rsid w:val="009C2D42"/>
    <w:rsid w:val="009C3502"/>
    <w:rsid w:val="009C35D4"/>
    <w:rsid w:val="009C362A"/>
    <w:rsid w:val="009C3A35"/>
    <w:rsid w:val="009C3AF6"/>
    <w:rsid w:val="009C3B73"/>
    <w:rsid w:val="009C3D88"/>
    <w:rsid w:val="009C3E50"/>
    <w:rsid w:val="009C3FD6"/>
    <w:rsid w:val="009C42A3"/>
    <w:rsid w:val="009C470B"/>
    <w:rsid w:val="009C4785"/>
    <w:rsid w:val="009C4B76"/>
    <w:rsid w:val="009C4C9E"/>
    <w:rsid w:val="009C4DBE"/>
    <w:rsid w:val="009C519A"/>
    <w:rsid w:val="009C520B"/>
    <w:rsid w:val="009C535A"/>
    <w:rsid w:val="009C574F"/>
    <w:rsid w:val="009C5780"/>
    <w:rsid w:val="009C5785"/>
    <w:rsid w:val="009C5874"/>
    <w:rsid w:val="009C59A0"/>
    <w:rsid w:val="009C5AD8"/>
    <w:rsid w:val="009C5B47"/>
    <w:rsid w:val="009C5D66"/>
    <w:rsid w:val="009C5E5E"/>
    <w:rsid w:val="009C5F15"/>
    <w:rsid w:val="009C5F64"/>
    <w:rsid w:val="009C6246"/>
    <w:rsid w:val="009C6413"/>
    <w:rsid w:val="009C65C0"/>
    <w:rsid w:val="009C6768"/>
    <w:rsid w:val="009C6894"/>
    <w:rsid w:val="009C6B3B"/>
    <w:rsid w:val="009C6B7B"/>
    <w:rsid w:val="009C6D16"/>
    <w:rsid w:val="009C6E5F"/>
    <w:rsid w:val="009C6E93"/>
    <w:rsid w:val="009C70CC"/>
    <w:rsid w:val="009C7168"/>
    <w:rsid w:val="009C7183"/>
    <w:rsid w:val="009C73C4"/>
    <w:rsid w:val="009C7448"/>
    <w:rsid w:val="009C745A"/>
    <w:rsid w:val="009C786B"/>
    <w:rsid w:val="009C7B18"/>
    <w:rsid w:val="009C7CE4"/>
    <w:rsid w:val="009C7E58"/>
    <w:rsid w:val="009C7F18"/>
    <w:rsid w:val="009C7F47"/>
    <w:rsid w:val="009C7F7E"/>
    <w:rsid w:val="009C7FB3"/>
    <w:rsid w:val="009D00A2"/>
    <w:rsid w:val="009D0361"/>
    <w:rsid w:val="009D03AC"/>
    <w:rsid w:val="009D0490"/>
    <w:rsid w:val="009D05B2"/>
    <w:rsid w:val="009D0720"/>
    <w:rsid w:val="009D0748"/>
    <w:rsid w:val="009D082D"/>
    <w:rsid w:val="009D0895"/>
    <w:rsid w:val="009D08E8"/>
    <w:rsid w:val="009D0959"/>
    <w:rsid w:val="009D0BA9"/>
    <w:rsid w:val="009D0BB5"/>
    <w:rsid w:val="009D0C8D"/>
    <w:rsid w:val="009D0DC6"/>
    <w:rsid w:val="009D0F26"/>
    <w:rsid w:val="009D0FF0"/>
    <w:rsid w:val="009D11A3"/>
    <w:rsid w:val="009D131C"/>
    <w:rsid w:val="009D1329"/>
    <w:rsid w:val="009D1342"/>
    <w:rsid w:val="009D14D9"/>
    <w:rsid w:val="009D15EA"/>
    <w:rsid w:val="009D1652"/>
    <w:rsid w:val="009D170F"/>
    <w:rsid w:val="009D18DC"/>
    <w:rsid w:val="009D1B3E"/>
    <w:rsid w:val="009D1C34"/>
    <w:rsid w:val="009D1D28"/>
    <w:rsid w:val="009D1ED3"/>
    <w:rsid w:val="009D1F69"/>
    <w:rsid w:val="009D2085"/>
    <w:rsid w:val="009D20A7"/>
    <w:rsid w:val="009D2118"/>
    <w:rsid w:val="009D21BF"/>
    <w:rsid w:val="009D22EA"/>
    <w:rsid w:val="009D2453"/>
    <w:rsid w:val="009D2C9E"/>
    <w:rsid w:val="009D2CDE"/>
    <w:rsid w:val="009D2EA2"/>
    <w:rsid w:val="009D2F5B"/>
    <w:rsid w:val="009D3075"/>
    <w:rsid w:val="009D323E"/>
    <w:rsid w:val="009D3295"/>
    <w:rsid w:val="009D3371"/>
    <w:rsid w:val="009D338A"/>
    <w:rsid w:val="009D36F8"/>
    <w:rsid w:val="009D3700"/>
    <w:rsid w:val="009D37D7"/>
    <w:rsid w:val="009D38BC"/>
    <w:rsid w:val="009D394E"/>
    <w:rsid w:val="009D395E"/>
    <w:rsid w:val="009D3AE7"/>
    <w:rsid w:val="009D3CA5"/>
    <w:rsid w:val="009D3D11"/>
    <w:rsid w:val="009D40C3"/>
    <w:rsid w:val="009D422B"/>
    <w:rsid w:val="009D4269"/>
    <w:rsid w:val="009D4303"/>
    <w:rsid w:val="009D4455"/>
    <w:rsid w:val="009D4470"/>
    <w:rsid w:val="009D45F2"/>
    <w:rsid w:val="009D4622"/>
    <w:rsid w:val="009D471E"/>
    <w:rsid w:val="009D478C"/>
    <w:rsid w:val="009D49A4"/>
    <w:rsid w:val="009D4A8E"/>
    <w:rsid w:val="009D4DA3"/>
    <w:rsid w:val="009D4F83"/>
    <w:rsid w:val="009D4F98"/>
    <w:rsid w:val="009D50F5"/>
    <w:rsid w:val="009D526A"/>
    <w:rsid w:val="009D548D"/>
    <w:rsid w:val="009D56EE"/>
    <w:rsid w:val="009D5734"/>
    <w:rsid w:val="009D5758"/>
    <w:rsid w:val="009D5961"/>
    <w:rsid w:val="009D5BBF"/>
    <w:rsid w:val="009D5D2B"/>
    <w:rsid w:val="009D610C"/>
    <w:rsid w:val="009D61FC"/>
    <w:rsid w:val="009D62E7"/>
    <w:rsid w:val="009D635A"/>
    <w:rsid w:val="009D6624"/>
    <w:rsid w:val="009D67D5"/>
    <w:rsid w:val="009D696E"/>
    <w:rsid w:val="009D6A77"/>
    <w:rsid w:val="009D6A87"/>
    <w:rsid w:val="009D6BF6"/>
    <w:rsid w:val="009D6D66"/>
    <w:rsid w:val="009D6EEF"/>
    <w:rsid w:val="009D6F31"/>
    <w:rsid w:val="009D6F4D"/>
    <w:rsid w:val="009D6FD1"/>
    <w:rsid w:val="009D72A8"/>
    <w:rsid w:val="009D7362"/>
    <w:rsid w:val="009D7452"/>
    <w:rsid w:val="009D748A"/>
    <w:rsid w:val="009D75A4"/>
    <w:rsid w:val="009D75CB"/>
    <w:rsid w:val="009D770F"/>
    <w:rsid w:val="009D7763"/>
    <w:rsid w:val="009D785E"/>
    <w:rsid w:val="009D78F4"/>
    <w:rsid w:val="009D795D"/>
    <w:rsid w:val="009D7A2C"/>
    <w:rsid w:val="009D7B31"/>
    <w:rsid w:val="009D7D08"/>
    <w:rsid w:val="009D7E55"/>
    <w:rsid w:val="009D7F68"/>
    <w:rsid w:val="009E0006"/>
    <w:rsid w:val="009E00D4"/>
    <w:rsid w:val="009E0258"/>
    <w:rsid w:val="009E02A6"/>
    <w:rsid w:val="009E04A9"/>
    <w:rsid w:val="009E04FB"/>
    <w:rsid w:val="009E0871"/>
    <w:rsid w:val="009E08A8"/>
    <w:rsid w:val="009E0948"/>
    <w:rsid w:val="009E0A15"/>
    <w:rsid w:val="009E0A63"/>
    <w:rsid w:val="009E0CAA"/>
    <w:rsid w:val="009E0D0D"/>
    <w:rsid w:val="009E0D63"/>
    <w:rsid w:val="009E1137"/>
    <w:rsid w:val="009E134F"/>
    <w:rsid w:val="009E14C5"/>
    <w:rsid w:val="009E15DA"/>
    <w:rsid w:val="009E176B"/>
    <w:rsid w:val="009E1796"/>
    <w:rsid w:val="009E19D9"/>
    <w:rsid w:val="009E1DDC"/>
    <w:rsid w:val="009E1E2C"/>
    <w:rsid w:val="009E1F25"/>
    <w:rsid w:val="009E1F70"/>
    <w:rsid w:val="009E1F79"/>
    <w:rsid w:val="009E203C"/>
    <w:rsid w:val="009E21A4"/>
    <w:rsid w:val="009E227F"/>
    <w:rsid w:val="009E2305"/>
    <w:rsid w:val="009E2BE6"/>
    <w:rsid w:val="009E2DBB"/>
    <w:rsid w:val="009E2DD3"/>
    <w:rsid w:val="009E2EAE"/>
    <w:rsid w:val="009E2F63"/>
    <w:rsid w:val="009E2F97"/>
    <w:rsid w:val="009E305E"/>
    <w:rsid w:val="009E3367"/>
    <w:rsid w:val="009E3457"/>
    <w:rsid w:val="009E3644"/>
    <w:rsid w:val="009E3647"/>
    <w:rsid w:val="009E3761"/>
    <w:rsid w:val="009E3790"/>
    <w:rsid w:val="009E3845"/>
    <w:rsid w:val="009E3C31"/>
    <w:rsid w:val="009E3DE6"/>
    <w:rsid w:val="009E3F52"/>
    <w:rsid w:val="009E407D"/>
    <w:rsid w:val="009E43E0"/>
    <w:rsid w:val="009E457F"/>
    <w:rsid w:val="009E47F2"/>
    <w:rsid w:val="009E4AAC"/>
    <w:rsid w:val="009E4B68"/>
    <w:rsid w:val="009E4B88"/>
    <w:rsid w:val="009E4C5A"/>
    <w:rsid w:val="009E4EC6"/>
    <w:rsid w:val="009E4FCC"/>
    <w:rsid w:val="009E5021"/>
    <w:rsid w:val="009E5579"/>
    <w:rsid w:val="009E5656"/>
    <w:rsid w:val="009E5751"/>
    <w:rsid w:val="009E5791"/>
    <w:rsid w:val="009E59C1"/>
    <w:rsid w:val="009E5AB4"/>
    <w:rsid w:val="009E60B2"/>
    <w:rsid w:val="009E60D2"/>
    <w:rsid w:val="009E61DC"/>
    <w:rsid w:val="009E6375"/>
    <w:rsid w:val="009E641D"/>
    <w:rsid w:val="009E67F6"/>
    <w:rsid w:val="009E6A64"/>
    <w:rsid w:val="009E6D4F"/>
    <w:rsid w:val="009E6FBA"/>
    <w:rsid w:val="009E6FC8"/>
    <w:rsid w:val="009E7049"/>
    <w:rsid w:val="009E73BF"/>
    <w:rsid w:val="009E7789"/>
    <w:rsid w:val="009E78F4"/>
    <w:rsid w:val="009E7B66"/>
    <w:rsid w:val="009E7C61"/>
    <w:rsid w:val="009E7D8D"/>
    <w:rsid w:val="009E7DD7"/>
    <w:rsid w:val="009E7E9B"/>
    <w:rsid w:val="009F010B"/>
    <w:rsid w:val="009F0258"/>
    <w:rsid w:val="009F02E1"/>
    <w:rsid w:val="009F04FF"/>
    <w:rsid w:val="009F056D"/>
    <w:rsid w:val="009F079C"/>
    <w:rsid w:val="009F07FC"/>
    <w:rsid w:val="009F0911"/>
    <w:rsid w:val="009F0992"/>
    <w:rsid w:val="009F0CD1"/>
    <w:rsid w:val="009F0CD8"/>
    <w:rsid w:val="009F0E7C"/>
    <w:rsid w:val="009F0EC1"/>
    <w:rsid w:val="009F0F12"/>
    <w:rsid w:val="009F0F47"/>
    <w:rsid w:val="009F0FA2"/>
    <w:rsid w:val="009F106D"/>
    <w:rsid w:val="009F1132"/>
    <w:rsid w:val="009F16BC"/>
    <w:rsid w:val="009F17A9"/>
    <w:rsid w:val="009F187B"/>
    <w:rsid w:val="009F1933"/>
    <w:rsid w:val="009F1D19"/>
    <w:rsid w:val="009F2632"/>
    <w:rsid w:val="009F2A94"/>
    <w:rsid w:val="009F2AAF"/>
    <w:rsid w:val="009F2AF4"/>
    <w:rsid w:val="009F2B6E"/>
    <w:rsid w:val="009F2E7E"/>
    <w:rsid w:val="009F306E"/>
    <w:rsid w:val="009F3554"/>
    <w:rsid w:val="009F3593"/>
    <w:rsid w:val="009F35A3"/>
    <w:rsid w:val="009F39EF"/>
    <w:rsid w:val="009F3A2F"/>
    <w:rsid w:val="009F3A4B"/>
    <w:rsid w:val="009F3CB8"/>
    <w:rsid w:val="009F40B4"/>
    <w:rsid w:val="009F4196"/>
    <w:rsid w:val="009F41E1"/>
    <w:rsid w:val="009F4375"/>
    <w:rsid w:val="009F4416"/>
    <w:rsid w:val="009F45BF"/>
    <w:rsid w:val="009F46C1"/>
    <w:rsid w:val="009F46EF"/>
    <w:rsid w:val="009F47BC"/>
    <w:rsid w:val="009F483A"/>
    <w:rsid w:val="009F4C5E"/>
    <w:rsid w:val="009F4CBF"/>
    <w:rsid w:val="009F4EF7"/>
    <w:rsid w:val="009F4F05"/>
    <w:rsid w:val="009F5135"/>
    <w:rsid w:val="009F53F8"/>
    <w:rsid w:val="009F5401"/>
    <w:rsid w:val="009F5534"/>
    <w:rsid w:val="009F5567"/>
    <w:rsid w:val="009F5606"/>
    <w:rsid w:val="009F57C9"/>
    <w:rsid w:val="009F591E"/>
    <w:rsid w:val="009F5BAD"/>
    <w:rsid w:val="009F5CA4"/>
    <w:rsid w:val="009F5D5C"/>
    <w:rsid w:val="009F616D"/>
    <w:rsid w:val="009F6410"/>
    <w:rsid w:val="009F6457"/>
    <w:rsid w:val="009F64CD"/>
    <w:rsid w:val="009F66D1"/>
    <w:rsid w:val="009F6759"/>
    <w:rsid w:val="009F69DE"/>
    <w:rsid w:val="009F6A26"/>
    <w:rsid w:val="009F6AB4"/>
    <w:rsid w:val="009F6ABD"/>
    <w:rsid w:val="009F6DEA"/>
    <w:rsid w:val="009F6E2F"/>
    <w:rsid w:val="009F6E4D"/>
    <w:rsid w:val="009F6EBC"/>
    <w:rsid w:val="009F703F"/>
    <w:rsid w:val="009F7169"/>
    <w:rsid w:val="009F726F"/>
    <w:rsid w:val="009F7478"/>
    <w:rsid w:val="009F7666"/>
    <w:rsid w:val="009F766E"/>
    <w:rsid w:val="009F77D6"/>
    <w:rsid w:val="009F7883"/>
    <w:rsid w:val="009F793A"/>
    <w:rsid w:val="009F79BE"/>
    <w:rsid w:val="009F7C20"/>
    <w:rsid w:val="009F7DA7"/>
    <w:rsid w:val="009F7E5D"/>
    <w:rsid w:val="00A0018E"/>
    <w:rsid w:val="00A006A6"/>
    <w:rsid w:val="00A006E2"/>
    <w:rsid w:val="00A00944"/>
    <w:rsid w:val="00A00B60"/>
    <w:rsid w:val="00A00C93"/>
    <w:rsid w:val="00A00CBF"/>
    <w:rsid w:val="00A00E52"/>
    <w:rsid w:val="00A01006"/>
    <w:rsid w:val="00A01010"/>
    <w:rsid w:val="00A0124B"/>
    <w:rsid w:val="00A0133C"/>
    <w:rsid w:val="00A01694"/>
    <w:rsid w:val="00A01854"/>
    <w:rsid w:val="00A01C66"/>
    <w:rsid w:val="00A020E1"/>
    <w:rsid w:val="00A0229F"/>
    <w:rsid w:val="00A023BF"/>
    <w:rsid w:val="00A02A98"/>
    <w:rsid w:val="00A02AFD"/>
    <w:rsid w:val="00A02B26"/>
    <w:rsid w:val="00A02B84"/>
    <w:rsid w:val="00A02BBB"/>
    <w:rsid w:val="00A02BEC"/>
    <w:rsid w:val="00A02BFE"/>
    <w:rsid w:val="00A02C6E"/>
    <w:rsid w:val="00A02C73"/>
    <w:rsid w:val="00A02C96"/>
    <w:rsid w:val="00A02D52"/>
    <w:rsid w:val="00A02FBC"/>
    <w:rsid w:val="00A02FF4"/>
    <w:rsid w:val="00A03012"/>
    <w:rsid w:val="00A0304A"/>
    <w:rsid w:val="00A0325E"/>
    <w:rsid w:val="00A037B9"/>
    <w:rsid w:val="00A0393B"/>
    <w:rsid w:val="00A03A1D"/>
    <w:rsid w:val="00A03BAA"/>
    <w:rsid w:val="00A03FDA"/>
    <w:rsid w:val="00A04078"/>
    <w:rsid w:val="00A040C8"/>
    <w:rsid w:val="00A040D7"/>
    <w:rsid w:val="00A043B9"/>
    <w:rsid w:val="00A04541"/>
    <w:rsid w:val="00A047DB"/>
    <w:rsid w:val="00A04830"/>
    <w:rsid w:val="00A04898"/>
    <w:rsid w:val="00A04A92"/>
    <w:rsid w:val="00A04B46"/>
    <w:rsid w:val="00A04DB3"/>
    <w:rsid w:val="00A04E65"/>
    <w:rsid w:val="00A05120"/>
    <w:rsid w:val="00A053A0"/>
    <w:rsid w:val="00A053B6"/>
    <w:rsid w:val="00A0547F"/>
    <w:rsid w:val="00A0559E"/>
    <w:rsid w:val="00A05A1F"/>
    <w:rsid w:val="00A05AA6"/>
    <w:rsid w:val="00A05BD0"/>
    <w:rsid w:val="00A05C28"/>
    <w:rsid w:val="00A05DFF"/>
    <w:rsid w:val="00A05E20"/>
    <w:rsid w:val="00A05EBD"/>
    <w:rsid w:val="00A06071"/>
    <w:rsid w:val="00A0611C"/>
    <w:rsid w:val="00A0612B"/>
    <w:rsid w:val="00A062E4"/>
    <w:rsid w:val="00A062EA"/>
    <w:rsid w:val="00A06384"/>
    <w:rsid w:val="00A063DA"/>
    <w:rsid w:val="00A0641A"/>
    <w:rsid w:val="00A0648C"/>
    <w:rsid w:val="00A0662D"/>
    <w:rsid w:val="00A06653"/>
    <w:rsid w:val="00A06758"/>
    <w:rsid w:val="00A068D2"/>
    <w:rsid w:val="00A06953"/>
    <w:rsid w:val="00A06ABB"/>
    <w:rsid w:val="00A06B12"/>
    <w:rsid w:val="00A06F57"/>
    <w:rsid w:val="00A06FF5"/>
    <w:rsid w:val="00A07065"/>
    <w:rsid w:val="00A070A8"/>
    <w:rsid w:val="00A0724E"/>
    <w:rsid w:val="00A074AA"/>
    <w:rsid w:val="00A07594"/>
    <w:rsid w:val="00A075E3"/>
    <w:rsid w:val="00A07654"/>
    <w:rsid w:val="00A07656"/>
    <w:rsid w:val="00A07B16"/>
    <w:rsid w:val="00A07D33"/>
    <w:rsid w:val="00A101F3"/>
    <w:rsid w:val="00A10230"/>
    <w:rsid w:val="00A1032F"/>
    <w:rsid w:val="00A10337"/>
    <w:rsid w:val="00A103C8"/>
    <w:rsid w:val="00A103E4"/>
    <w:rsid w:val="00A105DB"/>
    <w:rsid w:val="00A106FE"/>
    <w:rsid w:val="00A107B6"/>
    <w:rsid w:val="00A10B43"/>
    <w:rsid w:val="00A10B48"/>
    <w:rsid w:val="00A10C41"/>
    <w:rsid w:val="00A11103"/>
    <w:rsid w:val="00A111A0"/>
    <w:rsid w:val="00A1121D"/>
    <w:rsid w:val="00A114B5"/>
    <w:rsid w:val="00A115BF"/>
    <w:rsid w:val="00A1167C"/>
    <w:rsid w:val="00A1197E"/>
    <w:rsid w:val="00A11A89"/>
    <w:rsid w:val="00A11ABA"/>
    <w:rsid w:val="00A11ACA"/>
    <w:rsid w:val="00A11DFC"/>
    <w:rsid w:val="00A11E0F"/>
    <w:rsid w:val="00A121E8"/>
    <w:rsid w:val="00A12206"/>
    <w:rsid w:val="00A12301"/>
    <w:rsid w:val="00A12929"/>
    <w:rsid w:val="00A129A2"/>
    <w:rsid w:val="00A12A73"/>
    <w:rsid w:val="00A12BEE"/>
    <w:rsid w:val="00A12D01"/>
    <w:rsid w:val="00A12EE8"/>
    <w:rsid w:val="00A12FD6"/>
    <w:rsid w:val="00A13184"/>
    <w:rsid w:val="00A131A4"/>
    <w:rsid w:val="00A131EB"/>
    <w:rsid w:val="00A13299"/>
    <w:rsid w:val="00A13631"/>
    <w:rsid w:val="00A13715"/>
    <w:rsid w:val="00A13B10"/>
    <w:rsid w:val="00A13CD4"/>
    <w:rsid w:val="00A13CF1"/>
    <w:rsid w:val="00A13F21"/>
    <w:rsid w:val="00A141A9"/>
    <w:rsid w:val="00A14487"/>
    <w:rsid w:val="00A145BE"/>
    <w:rsid w:val="00A145D0"/>
    <w:rsid w:val="00A146B2"/>
    <w:rsid w:val="00A14827"/>
    <w:rsid w:val="00A148B3"/>
    <w:rsid w:val="00A14C3A"/>
    <w:rsid w:val="00A14C53"/>
    <w:rsid w:val="00A14C64"/>
    <w:rsid w:val="00A14E45"/>
    <w:rsid w:val="00A1508D"/>
    <w:rsid w:val="00A1509E"/>
    <w:rsid w:val="00A150B7"/>
    <w:rsid w:val="00A150FC"/>
    <w:rsid w:val="00A153BC"/>
    <w:rsid w:val="00A15443"/>
    <w:rsid w:val="00A157EC"/>
    <w:rsid w:val="00A15811"/>
    <w:rsid w:val="00A158D3"/>
    <w:rsid w:val="00A15B00"/>
    <w:rsid w:val="00A15B68"/>
    <w:rsid w:val="00A15C4E"/>
    <w:rsid w:val="00A15E02"/>
    <w:rsid w:val="00A15EC0"/>
    <w:rsid w:val="00A15F2F"/>
    <w:rsid w:val="00A15F65"/>
    <w:rsid w:val="00A16150"/>
    <w:rsid w:val="00A1636F"/>
    <w:rsid w:val="00A163A7"/>
    <w:rsid w:val="00A1647F"/>
    <w:rsid w:val="00A164A9"/>
    <w:rsid w:val="00A16510"/>
    <w:rsid w:val="00A1686F"/>
    <w:rsid w:val="00A16925"/>
    <w:rsid w:val="00A16ABB"/>
    <w:rsid w:val="00A16D5B"/>
    <w:rsid w:val="00A16D7A"/>
    <w:rsid w:val="00A17180"/>
    <w:rsid w:val="00A172B6"/>
    <w:rsid w:val="00A17345"/>
    <w:rsid w:val="00A17648"/>
    <w:rsid w:val="00A177F1"/>
    <w:rsid w:val="00A1789B"/>
    <w:rsid w:val="00A179C4"/>
    <w:rsid w:val="00A179CC"/>
    <w:rsid w:val="00A179E8"/>
    <w:rsid w:val="00A17A76"/>
    <w:rsid w:val="00A17BC4"/>
    <w:rsid w:val="00A17C60"/>
    <w:rsid w:val="00A17D09"/>
    <w:rsid w:val="00A17F7B"/>
    <w:rsid w:val="00A17FA0"/>
    <w:rsid w:val="00A20232"/>
    <w:rsid w:val="00A203F9"/>
    <w:rsid w:val="00A205BF"/>
    <w:rsid w:val="00A205D4"/>
    <w:rsid w:val="00A206E0"/>
    <w:rsid w:val="00A20761"/>
    <w:rsid w:val="00A20987"/>
    <w:rsid w:val="00A20A21"/>
    <w:rsid w:val="00A20BE7"/>
    <w:rsid w:val="00A20C96"/>
    <w:rsid w:val="00A2104B"/>
    <w:rsid w:val="00A21074"/>
    <w:rsid w:val="00A210E9"/>
    <w:rsid w:val="00A2151C"/>
    <w:rsid w:val="00A2174A"/>
    <w:rsid w:val="00A218AE"/>
    <w:rsid w:val="00A21A9D"/>
    <w:rsid w:val="00A21AAA"/>
    <w:rsid w:val="00A21BE6"/>
    <w:rsid w:val="00A21E51"/>
    <w:rsid w:val="00A21F2E"/>
    <w:rsid w:val="00A21FA7"/>
    <w:rsid w:val="00A2208A"/>
    <w:rsid w:val="00A22132"/>
    <w:rsid w:val="00A22207"/>
    <w:rsid w:val="00A223D7"/>
    <w:rsid w:val="00A224CD"/>
    <w:rsid w:val="00A224F5"/>
    <w:rsid w:val="00A22664"/>
    <w:rsid w:val="00A22886"/>
    <w:rsid w:val="00A229FA"/>
    <w:rsid w:val="00A22A59"/>
    <w:rsid w:val="00A22A75"/>
    <w:rsid w:val="00A22A7A"/>
    <w:rsid w:val="00A22D3B"/>
    <w:rsid w:val="00A22DD2"/>
    <w:rsid w:val="00A23243"/>
    <w:rsid w:val="00A232F1"/>
    <w:rsid w:val="00A23590"/>
    <w:rsid w:val="00A23819"/>
    <w:rsid w:val="00A23919"/>
    <w:rsid w:val="00A23921"/>
    <w:rsid w:val="00A23A00"/>
    <w:rsid w:val="00A23A24"/>
    <w:rsid w:val="00A23B90"/>
    <w:rsid w:val="00A23E0D"/>
    <w:rsid w:val="00A23E6F"/>
    <w:rsid w:val="00A24002"/>
    <w:rsid w:val="00A24520"/>
    <w:rsid w:val="00A246A3"/>
    <w:rsid w:val="00A2470A"/>
    <w:rsid w:val="00A2481C"/>
    <w:rsid w:val="00A24CB0"/>
    <w:rsid w:val="00A24CCF"/>
    <w:rsid w:val="00A2508D"/>
    <w:rsid w:val="00A250B3"/>
    <w:rsid w:val="00A25296"/>
    <w:rsid w:val="00A253C6"/>
    <w:rsid w:val="00A254FA"/>
    <w:rsid w:val="00A25656"/>
    <w:rsid w:val="00A256A6"/>
    <w:rsid w:val="00A256BB"/>
    <w:rsid w:val="00A25756"/>
    <w:rsid w:val="00A2585A"/>
    <w:rsid w:val="00A258F0"/>
    <w:rsid w:val="00A25C9D"/>
    <w:rsid w:val="00A261E4"/>
    <w:rsid w:val="00A263AC"/>
    <w:rsid w:val="00A2659D"/>
    <w:rsid w:val="00A265D9"/>
    <w:rsid w:val="00A2664D"/>
    <w:rsid w:val="00A266FC"/>
    <w:rsid w:val="00A26883"/>
    <w:rsid w:val="00A26988"/>
    <w:rsid w:val="00A26B8F"/>
    <w:rsid w:val="00A26C1E"/>
    <w:rsid w:val="00A26CF9"/>
    <w:rsid w:val="00A26D60"/>
    <w:rsid w:val="00A26D97"/>
    <w:rsid w:val="00A26DDA"/>
    <w:rsid w:val="00A26EE0"/>
    <w:rsid w:val="00A2702B"/>
    <w:rsid w:val="00A273EE"/>
    <w:rsid w:val="00A27434"/>
    <w:rsid w:val="00A274D1"/>
    <w:rsid w:val="00A279DC"/>
    <w:rsid w:val="00A27A96"/>
    <w:rsid w:val="00A27EDA"/>
    <w:rsid w:val="00A3006C"/>
    <w:rsid w:val="00A3014C"/>
    <w:rsid w:val="00A30177"/>
    <w:rsid w:val="00A3031C"/>
    <w:rsid w:val="00A3037D"/>
    <w:rsid w:val="00A303B8"/>
    <w:rsid w:val="00A303E0"/>
    <w:rsid w:val="00A30703"/>
    <w:rsid w:val="00A30709"/>
    <w:rsid w:val="00A30BAE"/>
    <w:rsid w:val="00A30D95"/>
    <w:rsid w:val="00A30E23"/>
    <w:rsid w:val="00A31067"/>
    <w:rsid w:val="00A310F8"/>
    <w:rsid w:val="00A31327"/>
    <w:rsid w:val="00A3135B"/>
    <w:rsid w:val="00A313D0"/>
    <w:rsid w:val="00A314A9"/>
    <w:rsid w:val="00A31591"/>
    <w:rsid w:val="00A3198D"/>
    <w:rsid w:val="00A31BCD"/>
    <w:rsid w:val="00A31C64"/>
    <w:rsid w:val="00A31E88"/>
    <w:rsid w:val="00A31EFE"/>
    <w:rsid w:val="00A321EE"/>
    <w:rsid w:val="00A3226E"/>
    <w:rsid w:val="00A32284"/>
    <w:rsid w:val="00A323F9"/>
    <w:rsid w:val="00A3247B"/>
    <w:rsid w:val="00A3255B"/>
    <w:rsid w:val="00A325C2"/>
    <w:rsid w:val="00A325CC"/>
    <w:rsid w:val="00A325D1"/>
    <w:rsid w:val="00A32677"/>
    <w:rsid w:val="00A327A1"/>
    <w:rsid w:val="00A327E2"/>
    <w:rsid w:val="00A327F2"/>
    <w:rsid w:val="00A32869"/>
    <w:rsid w:val="00A329BB"/>
    <w:rsid w:val="00A32C37"/>
    <w:rsid w:val="00A32D53"/>
    <w:rsid w:val="00A33038"/>
    <w:rsid w:val="00A3331F"/>
    <w:rsid w:val="00A337E6"/>
    <w:rsid w:val="00A3393A"/>
    <w:rsid w:val="00A33B55"/>
    <w:rsid w:val="00A33BE3"/>
    <w:rsid w:val="00A33C3B"/>
    <w:rsid w:val="00A33FAF"/>
    <w:rsid w:val="00A34062"/>
    <w:rsid w:val="00A341E3"/>
    <w:rsid w:val="00A34273"/>
    <w:rsid w:val="00A345F5"/>
    <w:rsid w:val="00A34685"/>
    <w:rsid w:val="00A346D5"/>
    <w:rsid w:val="00A3489E"/>
    <w:rsid w:val="00A34DA0"/>
    <w:rsid w:val="00A3542E"/>
    <w:rsid w:val="00A3582E"/>
    <w:rsid w:val="00A35A0B"/>
    <w:rsid w:val="00A35A25"/>
    <w:rsid w:val="00A35B0D"/>
    <w:rsid w:val="00A35BD0"/>
    <w:rsid w:val="00A35F94"/>
    <w:rsid w:val="00A35FAC"/>
    <w:rsid w:val="00A3627B"/>
    <w:rsid w:val="00A362AD"/>
    <w:rsid w:val="00A362CB"/>
    <w:rsid w:val="00A3633E"/>
    <w:rsid w:val="00A368D3"/>
    <w:rsid w:val="00A368E3"/>
    <w:rsid w:val="00A36B80"/>
    <w:rsid w:val="00A36BCD"/>
    <w:rsid w:val="00A36BFF"/>
    <w:rsid w:val="00A36F53"/>
    <w:rsid w:val="00A36F5C"/>
    <w:rsid w:val="00A37141"/>
    <w:rsid w:val="00A3737A"/>
    <w:rsid w:val="00A37413"/>
    <w:rsid w:val="00A3747D"/>
    <w:rsid w:val="00A37A58"/>
    <w:rsid w:val="00A37A59"/>
    <w:rsid w:val="00A37B36"/>
    <w:rsid w:val="00A37D71"/>
    <w:rsid w:val="00A37E05"/>
    <w:rsid w:val="00A403FF"/>
    <w:rsid w:val="00A40490"/>
    <w:rsid w:val="00A40531"/>
    <w:rsid w:val="00A40660"/>
    <w:rsid w:val="00A40772"/>
    <w:rsid w:val="00A4095F"/>
    <w:rsid w:val="00A40B05"/>
    <w:rsid w:val="00A40C1E"/>
    <w:rsid w:val="00A41017"/>
    <w:rsid w:val="00A41821"/>
    <w:rsid w:val="00A41C5C"/>
    <w:rsid w:val="00A41D71"/>
    <w:rsid w:val="00A41EF0"/>
    <w:rsid w:val="00A420A4"/>
    <w:rsid w:val="00A4225F"/>
    <w:rsid w:val="00A422A2"/>
    <w:rsid w:val="00A42357"/>
    <w:rsid w:val="00A424D5"/>
    <w:rsid w:val="00A42659"/>
    <w:rsid w:val="00A42744"/>
    <w:rsid w:val="00A4283F"/>
    <w:rsid w:val="00A429A4"/>
    <w:rsid w:val="00A42B87"/>
    <w:rsid w:val="00A42DE5"/>
    <w:rsid w:val="00A430D6"/>
    <w:rsid w:val="00A4339C"/>
    <w:rsid w:val="00A437C7"/>
    <w:rsid w:val="00A4392A"/>
    <w:rsid w:val="00A43963"/>
    <w:rsid w:val="00A439F6"/>
    <w:rsid w:val="00A43C7C"/>
    <w:rsid w:val="00A43C87"/>
    <w:rsid w:val="00A43F85"/>
    <w:rsid w:val="00A44159"/>
    <w:rsid w:val="00A4424E"/>
    <w:rsid w:val="00A442E8"/>
    <w:rsid w:val="00A44882"/>
    <w:rsid w:val="00A44B03"/>
    <w:rsid w:val="00A44C19"/>
    <w:rsid w:val="00A44C32"/>
    <w:rsid w:val="00A44E28"/>
    <w:rsid w:val="00A44F39"/>
    <w:rsid w:val="00A44FEE"/>
    <w:rsid w:val="00A45371"/>
    <w:rsid w:val="00A45634"/>
    <w:rsid w:val="00A456D6"/>
    <w:rsid w:val="00A4570E"/>
    <w:rsid w:val="00A4579D"/>
    <w:rsid w:val="00A45A3B"/>
    <w:rsid w:val="00A45C5B"/>
    <w:rsid w:val="00A45EFA"/>
    <w:rsid w:val="00A46130"/>
    <w:rsid w:val="00A46451"/>
    <w:rsid w:val="00A465B6"/>
    <w:rsid w:val="00A467B5"/>
    <w:rsid w:val="00A46AE4"/>
    <w:rsid w:val="00A46C52"/>
    <w:rsid w:val="00A46DA9"/>
    <w:rsid w:val="00A46FAD"/>
    <w:rsid w:val="00A4706F"/>
    <w:rsid w:val="00A475E1"/>
    <w:rsid w:val="00A477B5"/>
    <w:rsid w:val="00A47B4B"/>
    <w:rsid w:val="00A5027A"/>
    <w:rsid w:val="00A502A9"/>
    <w:rsid w:val="00A503E7"/>
    <w:rsid w:val="00A5044D"/>
    <w:rsid w:val="00A50B00"/>
    <w:rsid w:val="00A50C94"/>
    <w:rsid w:val="00A50D49"/>
    <w:rsid w:val="00A50FD5"/>
    <w:rsid w:val="00A511FB"/>
    <w:rsid w:val="00A513FC"/>
    <w:rsid w:val="00A5141B"/>
    <w:rsid w:val="00A514EB"/>
    <w:rsid w:val="00A516E5"/>
    <w:rsid w:val="00A51705"/>
    <w:rsid w:val="00A51A53"/>
    <w:rsid w:val="00A51BF9"/>
    <w:rsid w:val="00A51C54"/>
    <w:rsid w:val="00A51F98"/>
    <w:rsid w:val="00A51FE6"/>
    <w:rsid w:val="00A5206B"/>
    <w:rsid w:val="00A5219E"/>
    <w:rsid w:val="00A521E0"/>
    <w:rsid w:val="00A52491"/>
    <w:rsid w:val="00A524C8"/>
    <w:rsid w:val="00A52759"/>
    <w:rsid w:val="00A528B3"/>
    <w:rsid w:val="00A5291D"/>
    <w:rsid w:val="00A52AE0"/>
    <w:rsid w:val="00A52B95"/>
    <w:rsid w:val="00A52D49"/>
    <w:rsid w:val="00A52EDB"/>
    <w:rsid w:val="00A52F61"/>
    <w:rsid w:val="00A5318E"/>
    <w:rsid w:val="00A53204"/>
    <w:rsid w:val="00A532E0"/>
    <w:rsid w:val="00A53719"/>
    <w:rsid w:val="00A53883"/>
    <w:rsid w:val="00A53CA9"/>
    <w:rsid w:val="00A53DE7"/>
    <w:rsid w:val="00A53EF8"/>
    <w:rsid w:val="00A54134"/>
    <w:rsid w:val="00A54233"/>
    <w:rsid w:val="00A5432D"/>
    <w:rsid w:val="00A5442C"/>
    <w:rsid w:val="00A5452C"/>
    <w:rsid w:val="00A545AC"/>
    <w:rsid w:val="00A547DF"/>
    <w:rsid w:val="00A549A9"/>
    <w:rsid w:val="00A549D5"/>
    <w:rsid w:val="00A54A90"/>
    <w:rsid w:val="00A54B0B"/>
    <w:rsid w:val="00A54BB2"/>
    <w:rsid w:val="00A54D16"/>
    <w:rsid w:val="00A54E6B"/>
    <w:rsid w:val="00A550A4"/>
    <w:rsid w:val="00A55144"/>
    <w:rsid w:val="00A553DF"/>
    <w:rsid w:val="00A55434"/>
    <w:rsid w:val="00A555ED"/>
    <w:rsid w:val="00A55690"/>
    <w:rsid w:val="00A5579B"/>
    <w:rsid w:val="00A55826"/>
    <w:rsid w:val="00A55877"/>
    <w:rsid w:val="00A55AF1"/>
    <w:rsid w:val="00A55BB7"/>
    <w:rsid w:val="00A55E76"/>
    <w:rsid w:val="00A55FA5"/>
    <w:rsid w:val="00A5626C"/>
    <w:rsid w:val="00A5637C"/>
    <w:rsid w:val="00A563F6"/>
    <w:rsid w:val="00A565DC"/>
    <w:rsid w:val="00A5662D"/>
    <w:rsid w:val="00A56657"/>
    <w:rsid w:val="00A56735"/>
    <w:rsid w:val="00A56937"/>
    <w:rsid w:val="00A56A0B"/>
    <w:rsid w:val="00A56A28"/>
    <w:rsid w:val="00A56A93"/>
    <w:rsid w:val="00A56C2C"/>
    <w:rsid w:val="00A56CFA"/>
    <w:rsid w:val="00A56D88"/>
    <w:rsid w:val="00A56F84"/>
    <w:rsid w:val="00A572B9"/>
    <w:rsid w:val="00A57311"/>
    <w:rsid w:val="00A576B2"/>
    <w:rsid w:val="00A578AB"/>
    <w:rsid w:val="00A57A3B"/>
    <w:rsid w:val="00A57BD6"/>
    <w:rsid w:val="00A57EC0"/>
    <w:rsid w:val="00A57F96"/>
    <w:rsid w:val="00A60424"/>
    <w:rsid w:val="00A6065A"/>
    <w:rsid w:val="00A6066A"/>
    <w:rsid w:val="00A60685"/>
    <w:rsid w:val="00A606AC"/>
    <w:rsid w:val="00A607ED"/>
    <w:rsid w:val="00A609B1"/>
    <w:rsid w:val="00A609BC"/>
    <w:rsid w:val="00A60B32"/>
    <w:rsid w:val="00A60B4F"/>
    <w:rsid w:val="00A60E20"/>
    <w:rsid w:val="00A60EBB"/>
    <w:rsid w:val="00A60EE0"/>
    <w:rsid w:val="00A60F13"/>
    <w:rsid w:val="00A615A0"/>
    <w:rsid w:val="00A615A2"/>
    <w:rsid w:val="00A615AF"/>
    <w:rsid w:val="00A6179B"/>
    <w:rsid w:val="00A617B2"/>
    <w:rsid w:val="00A61828"/>
    <w:rsid w:val="00A6189D"/>
    <w:rsid w:val="00A61DC5"/>
    <w:rsid w:val="00A61E9D"/>
    <w:rsid w:val="00A61F65"/>
    <w:rsid w:val="00A6209E"/>
    <w:rsid w:val="00A621F3"/>
    <w:rsid w:val="00A623B3"/>
    <w:rsid w:val="00A623EB"/>
    <w:rsid w:val="00A623EF"/>
    <w:rsid w:val="00A62418"/>
    <w:rsid w:val="00A62454"/>
    <w:rsid w:val="00A627E0"/>
    <w:rsid w:val="00A62928"/>
    <w:rsid w:val="00A62953"/>
    <w:rsid w:val="00A62C4D"/>
    <w:rsid w:val="00A6314E"/>
    <w:rsid w:val="00A6321C"/>
    <w:rsid w:val="00A63244"/>
    <w:rsid w:val="00A63246"/>
    <w:rsid w:val="00A632A2"/>
    <w:rsid w:val="00A632C9"/>
    <w:rsid w:val="00A632F5"/>
    <w:rsid w:val="00A633C8"/>
    <w:rsid w:val="00A634A0"/>
    <w:rsid w:val="00A6354C"/>
    <w:rsid w:val="00A6367F"/>
    <w:rsid w:val="00A637D9"/>
    <w:rsid w:val="00A63872"/>
    <w:rsid w:val="00A6392A"/>
    <w:rsid w:val="00A639B3"/>
    <w:rsid w:val="00A63A37"/>
    <w:rsid w:val="00A63C09"/>
    <w:rsid w:val="00A6413A"/>
    <w:rsid w:val="00A64196"/>
    <w:rsid w:val="00A64356"/>
    <w:rsid w:val="00A647A9"/>
    <w:rsid w:val="00A649AF"/>
    <w:rsid w:val="00A649B4"/>
    <w:rsid w:val="00A64BC7"/>
    <w:rsid w:val="00A64EB1"/>
    <w:rsid w:val="00A64ED6"/>
    <w:rsid w:val="00A64F1E"/>
    <w:rsid w:val="00A64FE5"/>
    <w:rsid w:val="00A6511E"/>
    <w:rsid w:val="00A65198"/>
    <w:rsid w:val="00A65417"/>
    <w:rsid w:val="00A6550A"/>
    <w:rsid w:val="00A655C8"/>
    <w:rsid w:val="00A6563A"/>
    <w:rsid w:val="00A657CF"/>
    <w:rsid w:val="00A658F6"/>
    <w:rsid w:val="00A65C72"/>
    <w:rsid w:val="00A65C97"/>
    <w:rsid w:val="00A65FBF"/>
    <w:rsid w:val="00A660A2"/>
    <w:rsid w:val="00A66242"/>
    <w:rsid w:val="00A6636E"/>
    <w:rsid w:val="00A664E7"/>
    <w:rsid w:val="00A6652F"/>
    <w:rsid w:val="00A6653C"/>
    <w:rsid w:val="00A666F7"/>
    <w:rsid w:val="00A66851"/>
    <w:rsid w:val="00A669D6"/>
    <w:rsid w:val="00A66BD8"/>
    <w:rsid w:val="00A66E87"/>
    <w:rsid w:val="00A67291"/>
    <w:rsid w:val="00A6734E"/>
    <w:rsid w:val="00A67435"/>
    <w:rsid w:val="00A6743F"/>
    <w:rsid w:val="00A677C1"/>
    <w:rsid w:val="00A67A8E"/>
    <w:rsid w:val="00A67AC6"/>
    <w:rsid w:val="00A67C81"/>
    <w:rsid w:val="00A700D7"/>
    <w:rsid w:val="00A70598"/>
    <w:rsid w:val="00A70641"/>
    <w:rsid w:val="00A709C9"/>
    <w:rsid w:val="00A70A35"/>
    <w:rsid w:val="00A70B5C"/>
    <w:rsid w:val="00A70B6F"/>
    <w:rsid w:val="00A70BFE"/>
    <w:rsid w:val="00A70D5C"/>
    <w:rsid w:val="00A70E22"/>
    <w:rsid w:val="00A70F15"/>
    <w:rsid w:val="00A70F64"/>
    <w:rsid w:val="00A71317"/>
    <w:rsid w:val="00A7141F"/>
    <w:rsid w:val="00A716A1"/>
    <w:rsid w:val="00A71A55"/>
    <w:rsid w:val="00A71AFF"/>
    <w:rsid w:val="00A71D6B"/>
    <w:rsid w:val="00A71F00"/>
    <w:rsid w:val="00A71F71"/>
    <w:rsid w:val="00A71F7B"/>
    <w:rsid w:val="00A72281"/>
    <w:rsid w:val="00A724A7"/>
    <w:rsid w:val="00A72531"/>
    <w:rsid w:val="00A726A3"/>
    <w:rsid w:val="00A726DE"/>
    <w:rsid w:val="00A72870"/>
    <w:rsid w:val="00A7314B"/>
    <w:rsid w:val="00A73242"/>
    <w:rsid w:val="00A7343A"/>
    <w:rsid w:val="00A7359A"/>
    <w:rsid w:val="00A73873"/>
    <w:rsid w:val="00A73910"/>
    <w:rsid w:val="00A73927"/>
    <w:rsid w:val="00A739AB"/>
    <w:rsid w:val="00A73B46"/>
    <w:rsid w:val="00A73D3D"/>
    <w:rsid w:val="00A73D4C"/>
    <w:rsid w:val="00A7432C"/>
    <w:rsid w:val="00A744A2"/>
    <w:rsid w:val="00A74598"/>
    <w:rsid w:val="00A745D9"/>
    <w:rsid w:val="00A74B80"/>
    <w:rsid w:val="00A74CF0"/>
    <w:rsid w:val="00A74E04"/>
    <w:rsid w:val="00A74EF1"/>
    <w:rsid w:val="00A74F1E"/>
    <w:rsid w:val="00A74F6C"/>
    <w:rsid w:val="00A75212"/>
    <w:rsid w:val="00A7538B"/>
    <w:rsid w:val="00A758D1"/>
    <w:rsid w:val="00A75920"/>
    <w:rsid w:val="00A75959"/>
    <w:rsid w:val="00A75B22"/>
    <w:rsid w:val="00A75B58"/>
    <w:rsid w:val="00A75C68"/>
    <w:rsid w:val="00A75DE7"/>
    <w:rsid w:val="00A75EAF"/>
    <w:rsid w:val="00A760CB"/>
    <w:rsid w:val="00A7634B"/>
    <w:rsid w:val="00A76388"/>
    <w:rsid w:val="00A764B9"/>
    <w:rsid w:val="00A76696"/>
    <w:rsid w:val="00A76794"/>
    <w:rsid w:val="00A76A52"/>
    <w:rsid w:val="00A76ABB"/>
    <w:rsid w:val="00A76BF2"/>
    <w:rsid w:val="00A7707F"/>
    <w:rsid w:val="00A770A5"/>
    <w:rsid w:val="00A7735F"/>
    <w:rsid w:val="00A774C4"/>
    <w:rsid w:val="00A775D8"/>
    <w:rsid w:val="00A7771C"/>
    <w:rsid w:val="00A777B7"/>
    <w:rsid w:val="00A777F2"/>
    <w:rsid w:val="00A77A10"/>
    <w:rsid w:val="00A77A1E"/>
    <w:rsid w:val="00A77B4D"/>
    <w:rsid w:val="00A77C95"/>
    <w:rsid w:val="00A77CE2"/>
    <w:rsid w:val="00A77E5D"/>
    <w:rsid w:val="00A800ED"/>
    <w:rsid w:val="00A805D6"/>
    <w:rsid w:val="00A806D6"/>
    <w:rsid w:val="00A8084E"/>
    <w:rsid w:val="00A8086A"/>
    <w:rsid w:val="00A80B8F"/>
    <w:rsid w:val="00A80FA9"/>
    <w:rsid w:val="00A8121F"/>
    <w:rsid w:val="00A81227"/>
    <w:rsid w:val="00A8135C"/>
    <w:rsid w:val="00A81633"/>
    <w:rsid w:val="00A81694"/>
    <w:rsid w:val="00A81940"/>
    <w:rsid w:val="00A81A20"/>
    <w:rsid w:val="00A81D31"/>
    <w:rsid w:val="00A81D9B"/>
    <w:rsid w:val="00A81E8B"/>
    <w:rsid w:val="00A82125"/>
    <w:rsid w:val="00A821D2"/>
    <w:rsid w:val="00A8221B"/>
    <w:rsid w:val="00A822D4"/>
    <w:rsid w:val="00A82508"/>
    <w:rsid w:val="00A82609"/>
    <w:rsid w:val="00A82847"/>
    <w:rsid w:val="00A82C1E"/>
    <w:rsid w:val="00A82E9A"/>
    <w:rsid w:val="00A830F4"/>
    <w:rsid w:val="00A831F0"/>
    <w:rsid w:val="00A83309"/>
    <w:rsid w:val="00A83525"/>
    <w:rsid w:val="00A83891"/>
    <w:rsid w:val="00A83BF1"/>
    <w:rsid w:val="00A83CA0"/>
    <w:rsid w:val="00A83E14"/>
    <w:rsid w:val="00A840C9"/>
    <w:rsid w:val="00A841ED"/>
    <w:rsid w:val="00A84298"/>
    <w:rsid w:val="00A844C7"/>
    <w:rsid w:val="00A844CE"/>
    <w:rsid w:val="00A84A91"/>
    <w:rsid w:val="00A84EBF"/>
    <w:rsid w:val="00A85018"/>
    <w:rsid w:val="00A85237"/>
    <w:rsid w:val="00A8523D"/>
    <w:rsid w:val="00A8542E"/>
    <w:rsid w:val="00A854A8"/>
    <w:rsid w:val="00A85661"/>
    <w:rsid w:val="00A85680"/>
    <w:rsid w:val="00A856EB"/>
    <w:rsid w:val="00A85861"/>
    <w:rsid w:val="00A85C81"/>
    <w:rsid w:val="00A85EA2"/>
    <w:rsid w:val="00A85FFF"/>
    <w:rsid w:val="00A8615B"/>
    <w:rsid w:val="00A86317"/>
    <w:rsid w:val="00A8635B"/>
    <w:rsid w:val="00A8637F"/>
    <w:rsid w:val="00A86573"/>
    <w:rsid w:val="00A867E7"/>
    <w:rsid w:val="00A869E6"/>
    <w:rsid w:val="00A86A86"/>
    <w:rsid w:val="00A86C59"/>
    <w:rsid w:val="00A86F67"/>
    <w:rsid w:val="00A86FEF"/>
    <w:rsid w:val="00A8706A"/>
    <w:rsid w:val="00A8716D"/>
    <w:rsid w:val="00A8726F"/>
    <w:rsid w:val="00A87482"/>
    <w:rsid w:val="00A876EB"/>
    <w:rsid w:val="00A87951"/>
    <w:rsid w:val="00A87EAA"/>
    <w:rsid w:val="00A87F4E"/>
    <w:rsid w:val="00A90134"/>
    <w:rsid w:val="00A901CB"/>
    <w:rsid w:val="00A90300"/>
    <w:rsid w:val="00A905F1"/>
    <w:rsid w:val="00A908F6"/>
    <w:rsid w:val="00A90A00"/>
    <w:rsid w:val="00A90B8F"/>
    <w:rsid w:val="00A90DA3"/>
    <w:rsid w:val="00A90E27"/>
    <w:rsid w:val="00A90E70"/>
    <w:rsid w:val="00A90EED"/>
    <w:rsid w:val="00A90F11"/>
    <w:rsid w:val="00A9120B"/>
    <w:rsid w:val="00A91218"/>
    <w:rsid w:val="00A9122E"/>
    <w:rsid w:val="00A913AA"/>
    <w:rsid w:val="00A913C1"/>
    <w:rsid w:val="00A91469"/>
    <w:rsid w:val="00A9164F"/>
    <w:rsid w:val="00A9192B"/>
    <w:rsid w:val="00A91B09"/>
    <w:rsid w:val="00A91B9D"/>
    <w:rsid w:val="00A91F3E"/>
    <w:rsid w:val="00A91F47"/>
    <w:rsid w:val="00A921B5"/>
    <w:rsid w:val="00A9222B"/>
    <w:rsid w:val="00A922E1"/>
    <w:rsid w:val="00A9234C"/>
    <w:rsid w:val="00A92457"/>
    <w:rsid w:val="00A92548"/>
    <w:rsid w:val="00A927EE"/>
    <w:rsid w:val="00A92B81"/>
    <w:rsid w:val="00A934DD"/>
    <w:rsid w:val="00A934FE"/>
    <w:rsid w:val="00A9357B"/>
    <w:rsid w:val="00A9368B"/>
    <w:rsid w:val="00A937BA"/>
    <w:rsid w:val="00A93800"/>
    <w:rsid w:val="00A938E5"/>
    <w:rsid w:val="00A93942"/>
    <w:rsid w:val="00A93B74"/>
    <w:rsid w:val="00A93BDA"/>
    <w:rsid w:val="00A93E34"/>
    <w:rsid w:val="00A93FAE"/>
    <w:rsid w:val="00A941EB"/>
    <w:rsid w:val="00A94424"/>
    <w:rsid w:val="00A94960"/>
    <w:rsid w:val="00A94A70"/>
    <w:rsid w:val="00A94BB8"/>
    <w:rsid w:val="00A94E58"/>
    <w:rsid w:val="00A94F91"/>
    <w:rsid w:val="00A9505F"/>
    <w:rsid w:val="00A9508C"/>
    <w:rsid w:val="00A95104"/>
    <w:rsid w:val="00A9513F"/>
    <w:rsid w:val="00A95142"/>
    <w:rsid w:val="00A95223"/>
    <w:rsid w:val="00A9526D"/>
    <w:rsid w:val="00A95595"/>
    <w:rsid w:val="00A95640"/>
    <w:rsid w:val="00A959DB"/>
    <w:rsid w:val="00A95A3E"/>
    <w:rsid w:val="00A95C6B"/>
    <w:rsid w:val="00A96058"/>
    <w:rsid w:val="00A96308"/>
    <w:rsid w:val="00A964EC"/>
    <w:rsid w:val="00A9654B"/>
    <w:rsid w:val="00A9692B"/>
    <w:rsid w:val="00A969F0"/>
    <w:rsid w:val="00A96BDF"/>
    <w:rsid w:val="00A96CF6"/>
    <w:rsid w:val="00A96D7E"/>
    <w:rsid w:val="00A970EB"/>
    <w:rsid w:val="00A970EE"/>
    <w:rsid w:val="00A9727C"/>
    <w:rsid w:val="00A97666"/>
    <w:rsid w:val="00A976DE"/>
    <w:rsid w:val="00A97B8C"/>
    <w:rsid w:val="00A97DBD"/>
    <w:rsid w:val="00A97E0E"/>
    <w:rsid w:val="00A97EF9"/>
    <w:rsid w:val="00A97F65"/>
    <w:rsid w:val="00AA0003"/>
    <w:rsid w:val="00AA034B"/>
    <w:rsid w:val="00AA03EB"/>
    <w:rsid w:val="00AA068A"/>
    <w:rsid w:val="00AA0D99"/>
    <w:rsid w:val="00AA0D9A"/>
    <w:rsid w:val="00AA0E05"/>
    <w:rsid w:val="00AA0F31"/>
    <w:rsid w:val="00AA0FC8"/>
    <w:rsid w:val="00AA10F8"/>
    <w:rsid w:val="00AA1130"/>
    <w:rsid w:val="00AA1264"/>
    <w:rsid w:val="00AA158B"/>
    <w:rsid w:val="00AA1740"/>
    <w:rsid w:val="00AA18C9"/>
    <w:rsid w:val="00AA18D8"/>
    <w:rsid w:val="00AA1A01"/>
    <w:rsid w:val="00AA1AE3"/>
    <w:rsid w:val="00AA1D12"/>
    <w:rsid w:val="00AA1EEC"/>
    <w:rsid w:val="00AA1F5D"/>
    <w:rsid w:val="00AA203C"/>
    <w:rsid w:val="00AA20EE"/>
    <w:rsid w:val="00AA210C"/>
    <w:rsid w:val="00AA2156"/>
    <w:rsid w:val="00AA224E"/>
    <w:rsid w:val="00AA2334"/>
    <w:rsid w:val="00AA2712"/>
    <w:rsid w:val="00AA2901"/>
    <w:rsid w:val="00AA29F2"/>
    <w:rsid w:val="00AA2A8C"/>
    <w:rsid w:val="00AA2CD8"/>
    <w:rsid w:val="00AA2D54"/>
    <w:rsid w:val="00AA2D5B"/>
    <w:rsid w:val="00AA2E8D"/>
    <w:rsid w:val="00AA30A2"/>
    <w:rsid w:val="00AA3300"/>
    <w:rsid w:val="00AA3581"/>
    <w:rsid w:val="00AA37D9"/>
    <w:rsid w:val="00AA3CEA"/>
    <w:rsid w:val="00AA45B1"/>
    <w:rsid w:val="00AA461D"/>
    <w:rsid w:val="00AA4A81"/>
    <w:rsid w:val="00AA4B2D"/>
    <w:rsid w:val="00AA4BA6"/>
    <w:rsid w:val="00AA4C09"/>
    <w:rsid w:val="00AA4F41"/>
    <w:rsid w:val="00AA4FD1"/>
    <w:rsid w:val="00AA5196"/>
    <w:rsid w:val="00AA5231"/>
    <w:rsid w:val="00AA5234"/>
    <w:rsid w:val="00AA5271"/>
    <w:rsid w:val="00AA5584"/>
    <w:rsid w:val="00AA576F"/>
    <w:rsid w:val="00AA57B8"/>
    <w:rsid w:val="00AA6026"/>
    <w:rsid w:val="00AA6206"/>
    <w:rsid w:val="00AA62D2"/>
    <w:rsid w:val="00AA630A"/>
    <w:rsid w:val="00AA6353"/>
    <w:rsid w:val="00AA64AF"/>
    <w:rsid w:val="00AA66BA"/>
    <w:rsid w:val="00AA69A9"/>
    <w:rsid w:val="00AA69EF"/>
    <w:rsid w:val="00AA6A38"/>
    <w:rsid w:val="00AA6A7B"/>
    <w:rsid w:val="00AA6BC6"/>
    <w:rsid w:val="00AA6C5F"/>
    <w:rsid w:val="00AA6DF3"/>
    <w:rsid w:val="00AA6EF0"/>
    <w:rsid w:val="00AA6F21"/>
    <w:rsid w:val="00AA6F4B"/>
    <w:rsid w:val="00AA6F9A"/>
    <w:rsid w:val="00AA7118"/>
    <w:rsid w:val="00AA72C9"/>
    <w:rsid w:val="00AA7401"/>
    <w:rsid w:val="00AA75FA"/>
    <w:rsid w:val="00AA775A"/>
    <w:rsid w:val="00AA7C4F"/>
    <w:rsid w:val="00AA7D71"/>
    <w:rsid w:val="00AB001C"/>
    <w:rsid w:val="00AB02C8"/>
    <w:rsid w:val="00AB0579"/>
    <w:rsid w:val="00AB05BC"/>
    <w:rsid w:val="00AB0668"/>
    <w:rsid w:val="00AB06B8"/>
    <w:rsid w:val="00AB06E6"/>
    <w:rsid w:val="00AB08A9"/>
    <w:rsid w:val="00AB0A16"/>
    <w:rsid w:val="00AB0A4F"/>
    <w:rsid w:val="00AB0ADE"/>
    <w:rsid w:val="00AB0B59"/>
    <w:rsid w:val="00AB0C96"/>
    <w:rsid w:val="00AB0CA0"/>
    <w:rsid w:val="00AB102D"/>
    <w:rsid w:val="00AB1183"/>
    <w:rsid w:val="00AB1395"/>
    <w:rsid w:val="00AB16C4"/>
    <w:rsid w:val="00AB1705"/>
    <w:rsid w:val="00AB1A33"/>
    <w:rsid w:val="00AB1E15"/>
    <w:rsid w:val="00AB20C8"/>
    <w:rsid w:val="00AB21D1"/>
    <w:rsid w:val="00AB226A"/>
    <w:rsid w:val="00AB232C"/>
    <w:rsid w:val="00AB2857"/>
    <w:rsid w:val="00AB2952"/>
    <w:rsid w:val="00AB2EB7"/>
    <w:rsid w:val="00AB3016"/>
    <w:rsid w:val="00AB3155"/>
    <w:rsid w:val="00AB323D"/>
    <w:rsid w:val="00AB3299"/>
    <w:rsid w:val="00AB3418"/>
    <w:rsid w:val="00AB3491"/>
    <w:rsid w:val="00AB34B7"/>
    <w:rsid w:val="00AB3536"/>
    <w:rsid w:val="00AB3577"/>
    <w:rsid w:val="00AB397B"/>
    <w:rsid w:val="00AB3B19"/>
    <w:rsid w:val="00AB3B37"/>
    <w:rsid w:val="00AB3E16"/>
    <w:rsid w:val="00AB3E3E"/>
    <w:rsid w:val="00AB3F13"/>
    <w:rsid w:val="00AB3F88"/>
    <w:rsid w:val="00AB406B"/>
    <w:rsid w:val="00AB4157"/>
    <w:rsid w:val="00AB41C3"/>
    <w:rsid w:val="00AB42FF"/>
    <w:rsid w:val="00AB4300"/>
    <w:rsid w:val="00AB4345"/>
    <w:rsid w:val="00AB46D8"/>
    <w:rsid w:val="00AB4751"/>
    <w:rsid w:val="00AB478B"/>
    <w:rsid w:val="00AB4864"/>
    <w:rsid w:val="00AB491F"/>
    <w:rsid w:val="00AB4A7A"/>
    <w:rsid w:val="00AB4A8B"/>
    <w:rsid w:val="00AB4BB0"/>
    <w:rsid w:val="00AB4BE6"/>
    <w:rsid w:val="00AB4BFE"/>
    <w:rsid w:val="00AB4ED5"/>
    <w:rsid w:val="00AB5019"/>
    <w:rsid w:val="00AB5036"/>
    <w:rsid w:val="00AB513E"/>
    <w:rsid w:val="00AB51DA"/>
    <w:rsid w:val="00AB5215"/>
    <w:rsid w:val="00AB53BA"/>
    <w:rsid w:val="00AB5623"/>
    <w:rsid w:val="00AB570F"/>
    <w:rsid w:val="00AB57AD"/>
    <w:rsid w:val="00AB583A"/>
    <w:rsid w:val="00AB594E"/>
    <w:rsid w:val="00AB5C6A"/>
    <w:rsid w:val="00AB5CDD"/>
    <w:rsid w:val="00AB60CD"/>
    <w:rsid w:val="00AB6106"/>
    <w:rsid w:val="00AB642C"/>
    <w:rsid w:val="00AB644A"/>
    <w:rsid w:val="00AB6458"/>
    <w:rsid w:val="00AB6793"/>
    <w:rsid w:val="00AB69FF"/>
    <w:rsid w:val="00AB6C61"/>
    <w:rsid w:val="00AB6C7E"/>
    <w:rsid w:val="00AB6CA0"/>
    <w:rsid w:val="00AB6CD1"/>
    <w:rsid w:val="00AB716A"/>
    <w:rsid w:val="00AB7282"/>
    <w:rsid w:val="00AB74F1"/>
    <w:rsid w:val="00AB762A"/>
    <w:rsid w:val="00AB7652"/>
    <w:rsid w:val="00AB76D5"/>
    <w:rsid w:val="00AB7787"/>
    <w:rsid w:val="00AB78AC"/>
    <w:rsid w:val="00AB78D3"/>
    <w:rsid w:val="00AB7913"/>
    <w:rsid w:val="00AB792E"/>
    <w:rsid w:val="00AB7C76"/>
    <w:rsid w:val="00AB7EA0"/>
    <w:rsid w:val="00AC0169"/>
    <w:rsid w:val="00AC0285"/>
    <w:rsid w:val="00AC028F"/>
    <w:rsid w:val="00AC0499"/>
    <w:rsid w:val="00AC0623"/>
    <w:rsid w:val="00AC0746"/>
    <w:rsid w:val="00AC08C8"/>
    <w:rsid w:val="00AC0932"/>
    <w:rsid w:val="00AC0A0C"/>
    <w:rsid w:val="00AC0B68"/>
    <w:rsid w:val="00AC0C5E"/>
    <w:rsid w:val="00AC0CC3"/>
    <w:rsid w:val="00AC1042"/>
    <w:rsid w:val="00AC122B"/>
    <w:rsid w:val="00AC1281"/>
    <w:rsid w:val="00AC1546"/>
    <w:rsid w:val="00AC1C08"/>
    <w:rsid w:val="00AC1E86"/>
    <w:rsid w:val="00AC1FC4"/>
    <w:rsid w:val="00AC20FC"/>
    <w:rsid w:val="00AC21BA"/>
    <w:rsid w:val="00AC2258"/>
    <w:rsid w:val="00AC22C7"/>
    <w:rsid w:val="00AC23B1"/>
    <w:rsid w:val="00AC26C7"/>
    <w:rsid w:val="00AC2C50"/>
    <w:rsid w:val="00AC2CD7"/>
    <w:rsid w:val="00AC2D4A"/>
    <w:rsid w:val="00AC2D4E"/>
    <w:rsid w:val="00AC2F6B"/>
    <w:rsid w:val="00AC3084"/>
    <w:rsid w:val="00AC3202"/>
    <w:rsid w:val="00AC3416"/>
    <w:rsid w:val="00AC3431"/>
    <w:rsid w:val="00AC377A"/>
    <w:rsid w:val="00AC38E9"/>
    <w:rsid w:val="00AC3B36"/>
    <w:rsid w:val="00AC4020"/>
    <w:rsid w:val="00AC407E"/>
    <w:rsid w:val="00AC45D6"/>
    <w:rsid w:val="00AC495C"/>
    <w:rsid w:val="00AC4D1B"/>
    <w:rsid w:val="00AC4D53"/>
    <w:rsid w:val="00AC4D9E"/>
    <w:rsid w:val="00AC4E2E"/>
    <w:rsid w:val="00AC4EB8"/>
    <w:rsid w:val="00AC4F1D"/>
    <w:rsid w:val="00AC50E6"/>
    <w:rsid w:val="00AC5388"/>
    <w:rsid w:val="00AC539C"/>
    <w:rsid w:val="00AC55EB"/>
    <w:rsid w:val="00AC58BD"/>
    <w:rsid w:val="00AC5B0F"/>
    <w:rsid w:val="00AC5C2A"/>
    <w:rsid w:val="00AC61B3"/>
    <w:rsid w:val="00AC61ED"/>
    <w:rsid w:val="00AC63F4"/>
    <w:rsid w:val="00AC6456"/>
    <w:rsid w:val="00AC6464"/>
    <w:rsid w:val="00AC6490"/>
    <w:rsid w:val="00AC6786"/>
    <w:rsid w:val="00AC6976"/>
    <w:rsid w:val="00AC69AE"/>
    <w:rsid w:val="00AC6A58"/>
    <w:rsid w:val="00AC6C25"/>
    <w:rsid w:val="00AC6D26"/>
    <w:rsid w:val="00AC6D49"/>
    <w:rsid w:val="00AC6E4E"/>
    <w:rsid w:val="00AC71E8"/>
    <w:rsid w:val="00AC7470"/>
    <w:rsid w:val="00AC7537"/>
    <w:rsid w:val="00AC759B"/>
    <w:rsid w:val="00AC76FE"/>
    <w:rsid w:val="00AC7C44"/>
    <w:rsid w:val="00AC7C5C"/>
    <w:rsid w:val="00AC7D6D"/>
    <w:rsid w:val="00AC7DE9"/>
    <w:rsid w:val="00AC7E31"/>
    <w:rsid w:val="00AC7F5E"/>
    <w:rsid w:val="00AC7F5F"/>
    <w:rsid w:val="00AD01D8"/>
    <w:rsid w:val="00AD037D"/>
    <w:rsid w:val="00AD05CC"/>
    <w:rsid w:val="00AD070F"/>
    <w:rsid w:val="00AD0A9D"/>
    <w:rsid w:val="00AD0B83"/>
    <w:rsid w:val="00AD0C17"/>
    <w:rsid w:val="00AD0D23"/>
    <w:rsid w:val="00AD0D3D"/>
    <w:rsid w:val="00AD0D54"/>
    <w:rsid w:val="00AD0EF8"/>
    <w:rsid w:val="00AD0F8A"/>
    <w:rsid w:val="00AD12BD"/>
    <w:rsid w:val="00AD163D"/>
    <w:rsid w:val="00AD1860"/>
    <w:rsid w:val="00AD18E2"/>
    <w:rsid w:val="00AD1B12"/>
    <w:rsid w:val="00AD1B21"/>
    <w:rsid w:val="00AD1CFC"/>
    <w:rsid w:val="00AD1DBD"/>
    <w:rsid w:val="00AD1DFE"/>
    <w:rsid w:val="00AD1E49"/>
    <w:rsid w:val="00AD1F06"/>
    <w:rsid w:val="00AD212B"/>
    <w:rsid w:val="00AD216F"/>
    <w:rsid w:val="00AD21BC"/>
    <w:rsid w:val="00AD2224"/>
    <w:rsid w:val="00AD2323"/>
    <w:rsid w:val="00AD2327"/>
    <w:rsid w:val="00AD23E9"/>
    <w:rsid w:val="00AD255D"/>
    <w:rsid w:val="00AD2645"/>
    <w:rsid w:val="00AD284F"/>
    <w:rsid w:val="00AD288C"/>
    <w:rsid w:val="00AD28D0"/>
    <w:rsid w:val="00AD2A90"/>
    <w:rsid w:val="00AD2ACB"/>
    <w:rsid w:val="00AD2B59"/>
    <w:rsid w:val="00AD2D89"/>
    <w:rsid w:val="00AD2D96"/>
    <w:rsid w:val="00AD2E26"/>
    <w:rsid w:val="00AD2E7A"/>
    <w:rsid w:val="00AD2ED9"/>
    <w:rsid w:val="00AD3042"/>
    <w:rsid w:val="00AD3047"/>
    <w:rsid w:val="00AD31A9"/>
    <w:rsid w:val="00AD32CD"/>
    <w:rsid w:val="00AD32EF"/>
    <w:rsid w:val="00AD33C3"/>
    <w:rsid w:val="00AD34A1"/>
    <w:rsid w:val="00AD379F"/>
    <w:rsid w:val="00AD3935"/>
    <w:rsid w:val="00AD394D"/>
    <w:rsid w:val="00AD3BB4"/>
    <w:rsid w:val="00AD3BEC"/>
    <w:rsid w:val="00AD3C79"/>
    <w:rsid w:val="00AD3E06"/>
    <w:rsid w:val="00AD3EA6"/>
    <w:rsid w:val="00AD420A"/>
    <w:rsid w:val="00AD4221"/>
    <w:rsid w:val="00AD4487"/>
    <w:rsid w:val="00AD4597"/>
    <w:rsid w:val="00AD48F9"/>
    <w:rsid w:val="00AD4A44"/>
    <w:rsid w:val="00AD4C34"/>
    <w:rsid w:val="00AD4CC6"/>
    <w:rsid w:val="00AD4EA7"/>
    <w:rsid w:val="00AD51D8"/>
    <w:rsid w:val="00AD5253"/>
    <w:rsid w:val="00AD57E1"/>
    <w:rsid w:val="00AD57F6"/>
    <w:rsid w:val="00AD59DC"/>
    <w:rsid w:val="00AD59E4"/>
    <w:rsid w:val="00AD5A93"/>
    <w:rsid w:val="00AD5F7C"/>
    <w:rsid w:val="00AD62CD"/>
    <w:rsid w:val="00AD6980"/>
    <w:rsid w:val="00AD6A8F"/>
    <w:rsid w:val="00AD6ABB"/>
    <w:rsid w:val="00AD6B67"/>
    <w:rsid w:val="00AD6B81"/>
    <w:rsid w:val="00AD6C7F"/>
    <w:rsid w:val="00AD6E16"/>
    <w:rsid w:val="00AD7067"/>
    <w:rsid w:val="00AD70C9"/>
    <w:rsid w:val="00AD732B"/>
    <w:rsid w:val="00AD75A6"/>
    <w:rsid w:val="00AD7699"/>
    <w:rsid w:val="00AD7927"/>
    <w:rsid w:val="00AD7A75"/>
    <w:rsid w:val="00AD7D40"/>
    <w:rsid w:val="00AD7E17"/>
    <w:rsid w:val="00AD7F9B"/>
    <w:rsid w:val="00AE010F"/>
    <w:rsid w:val="00AE0160"/>
    <w:rsid w:val="00AE0190"/>
    <w:rsid w:val="00AE021F"/>
    <w:rsid w:val="00AE04AA"/>
    <w:rsid w:val="00AE094E"/>
    <w:rsid w:val="00AE0A4A"/>
    <w:rsid w:val="00AE0B2D"/>
    <w:rsid w:val="00AE0D23"/>
    <w:rsid w:val="00AE0E9E"/>
    <w:rsid w:val="00AE1175"/>
    <w:rsid w:val="00AE1176"/>
    <w:rsid w:val="00AE14B7"/>
    <w:rsid w:val="00AE1506"/>
    <w:rsid w:val="00AE19D1"/>
    <w:rsid w:val="00AE1CEC"/>
    <w:rsid w:val="00AE1EAB"/>
    <w:rsid w:val="00AE2205"/>
    <w:rsid w:val="00AE232B"/>
    <w:rsid w:val="00AE249E"/>
    <w:rsid w:val="00AE25A3"/>
    <w:rsid w:val="00AE25E1"/>
    <w:rsid w:val="00AE2690"/>
    <w:rsid w:val="00AE26F5"/>
    <w:rsid w:val="00AE2968"/>
    <w:rsid w:val="00AE2D58"/>
    <w:rsid w:val="00AE2E92"/>
    <w:rsid w:val="00AE3004"/>
    <w:rsid w:val="00AE3340"/>
    <w:rsid w:val="00AE3456"/>
    <w:rsid w:val="00AE34A7"/>
    <w:rsid w:val="00AE34CE"/>
    <w:rsid w:val="00AE34EC"/>
    <w:rsid w:val="00AE3606"/>
    <w:rsid w:val="00AE3627"/>
    <w:rsid w:val="00AE3839"/>
    <w:rsid w:val="00AE3AF4"/>
    <w:rsid w:val="00AE3D51"/>
    <w:rsid w:val="00AE402D"/>
    <w:rsid w:val="00AE4153"/>
    <w:rsid w:val="00AE41CD"/>
    <w:rsid w:val="00AE42D1"/>
    <w:rsid w:val="00AE431F"/>
    <w:rsid w:val="00AE4483"/>
    <w:rsid w:val="00AE4557"/>
    <w:rsid w:val="00AE45D0"/>
    <w:rsid w:val="00AE4610"/>
    <w:rsid w:val="00AE4675"/>
    <w:rsid w:val="00AE4725"/>
    <w:rsid w:val="00AE496E"/>
    <w:rsid w:val="00AE4A1F"/>
    <w:rsid w:val="00AE4B57"/>
    <w:rsid w:val="00AE4C43"/>
    <w:rsid w:val="00AE4C55"/>
    <w:rsid w:val="00AE4E9A"/>
    <w:rsid w:val="00AE4F01"/>
    <w:rsid w:val="00AE4F75"/>
    <w:rsid w:val="00AE4FB2"/>
    <w:rsid w:val="00AE4FB6"/>
    <w:rsid w:val="00AE511F"/>
    <w:rsid w:val="00AE5241"/>
    <w:rsid w:val="00AE52C5"/>
    <w:rsid w:val="00AE53BE"/>
    <w:rsid w:val="00AE5440"/>
    <w:rsid w:val="00AE54D6"/>
    <w:rsid w:val="00AE5574"/>
    <w:rsid w:val="00AE5752"/>
    <w:rsid w:val="00AE5937"/>
    <w:rsid w:val="00AE5C22"/>
    <w:rsid w:val="00AE5CF5"/>
    <w:rsid w:val="00AE5DA8"/>
    <w:rsid w:val="00AE5E95"/>
    <w:rsid w:val="00AE5EA9"/>
    <w:rsid w:val="00AE5F35"/>
    <w:rsid w:val="00AE5FFB"/>
    <w:rsid w:val="00AE6433"/>
    <w:rsid w:val="00AE657D"/>
    <w:rsid w:val="00AE6584"/>
    <w:rsid w:val="00AE69BD"/>
    <w:rsid w:val="00AE69D1"/>
    <w:rsid w:val="00AE6A2D"/>
    <w:rsid w:val="00AE6C2E"/>
    <w:rsid w:val="00AE6C7D"/>
    <w:rsid w:val="00AE6D12"/>
    <w:rsid w:val="00AE723D"/>
    <w:rsid w:val="00AE7444"/>
    <w:rsid w:val="00AE74F2"/>
    <w:rsid w:val="00AE75D6"/>
    <w:rsid w:val="00AE7751"/>
    <w:rsid w:val="00AE780C"/>
    <w:rsid w:val="00AE7918"/>
    <w:rsid w:val="00AE7992"/>
    <w:rsid w:val="00AE7B7D"/>
    <w:rsid w:val="00AE7BBF"/>
    <w:rsid w:val="00AE7C16"/>
    <w:rsid w:val="00AE7C98"/>
    <w:rsid w:val="00AE7D2E"/>
    <w:rsid w:val="00AF0311"/>
    <w:rsid w:val="00AF03D7"/>
    <w:rsid w:val="00AF0758"/>
    <w:rsid w:val="00AF0D72"/>
    <w:rsid w:val="00AF0DD3"/>
    <w:rsid w:val="00AF0F70"/>
    <w:rsid w:val="00AF0FFE"/>
    <w:rsid w:val="00AF1414"/>
    <w:rsid w:val="00AF1434"/>
    <w:rsid w:val="00AF15C3"/>
    <w:rsid w:val="00AF19CD"/>
    <w:rsid w:val="00AF1A48"/>
    <w:rsid w:val="00AF1CA5"/>
    <w:rsid w:val="00AF1DB7"/>
    <w:rsid w:val="00AF2188"/>
    <w:rsid w:val="00AF21AF"/>
    <w:rsid w:val="00AF25F3"/>
    <w:rsid w:val="00AF28B0"/>
    <w:rsid w:val="00AF290F"/>
    <w:rsid w:val="00AF2919"/>
    <w:rsid w:val="00AF2D99"/>
    <w:rsid w:val="00AF2DCC"/>
    <w:rsid w:val="00AF2DED"/>
    <w:rsid w:val="00AF3058"/>
    <w:rsid w:val="00AF3167"/>
    <w:rsid w:val="00AF3404"/>
    <w:rsid w:val="00AF3560"/>
    <w:rsid w:val="00AF3BE0"/>
    <w:rsid w:val="00AF3BE6"/>
    <w:rsid w:val="00AF3C80"/>
    <w:rsid w:val="00AF3C8C"/>
    <w:rsid w:val="00AF3CED"/>
    <w:rsid w:val="00AF4095"/>
    <w:rsid w:val="00AF418A"/>
    <w:rsid w:val="00AF41FC"/>
    <w:rsid w:val="00AF4359"/>
    <w:rsid w:val="00AF442B"/>
    <w:rsid w:val="00AF4447"/>
    <w:rsid w:val="00AF449C"/>
    <w:rsid w:val="00AF44B6"/>
    <w:rsid w:val="00AF457C"/>
    <w:rsid w:val="00AF460B"/>
    <w:rsid w:val="00AF4A89"/>
    <w:rsid w:val="00AF4ABD"/>
    <w:rsid w:val="00AF4DEB"/>
    <w:rsid w:val="00AF5165"/>
    <w:rsid w:val="00AF518B"/>
    <w:rsid w:val="00AF5363"/>
    <w:rsid w:val="00AF54FE"/>
    <w:rsid w:val="00AF559E"/>
    <w:rsid w:val="00AF5706"/>
    <w:rsid w:val="00AF586C"/>
    <w:rsid w:val="00AF5C03"/>
    <w:rsid w:val="00AF5CC6"/>
    <w:rsid w:val="00AF5EDC"/>
    <w:rsid w:val="00AF5F78"/>
    <w:rsid w:val="00AF6082"/>
    <w:rsid w:val="00AF6336"/>
    <w:rsid w:val="00AF63A9"/>
    <w:rsid w:val="00AF6591"/>
    <w:rsid w:val="00AF66F1"/>
    <w:rsid w:val="00AF67B4"/>
    <w:rsid w:val="00AF6807"/>
    <w:rsid w:val="00AF683B"/>
    <w:rsid w:val="00AF6A76"/>
    <w:rsid w:val="00AF6B0B"/>
    <w:rsid w:val="00AF6B1B"/>
    <w:rsid w:val="00AF6C14"/>
    <w:rsid w:val="00AF6C93"/>
    <w:rsid w:val="00AF6CB0"/>
    <w:rsid w:val="00AF6DDB"/>
    <w:rsid w:val="00AF6F75"/>
    <w:rsid w:val="00AF7320"/>
    <w:rsid w:val="00AF7363"/>
    <w:rsid w:val="00AF738A"/>
    <w:rsid w:val="00AF754D"/>
    <w:rsid w:val="00AF761B"/>
    <w:rsid w:val="00AF77DA"/>
    <w:rsid w:val="00AF7960"/>
    <w:rsid w:val="00AF7A3D"/>
    <w:rsid w:val="00AF7AB5"/>
    <w:rsid w:val="00AF7F09"/>
    <w:rsid w:val="00AF7F0E"/>
    <w:rsid w:val="00AF7FF5"/>
    <w:rsid w:val="00B002BA"/>
    <w:rsid w:val="00B00306"/>
    <w:rsid w:val="00B005C9"/>
    <w:rsid w:val="00B0082B"/>
    <w:rsid w:val="00B00977"/>
    <w:rsid w:val="00B00D35"/>
    <w:rsid w:val="00B00D62"/>
    <w:rsid w:val="00B00E18"/>
    <w:rsid w:val="00B00F69"/>
    <w:rsid w:val="00B00F93"/>
    <w:rsid w:val="00B010D3"/>
    <w:rsid w:val="00B011E2"/>
    <w:rsid w:val="00B014E1"/>
    <w:rsid w:val="00B015AB"/>
    <w:rsid w:val="00B017BF"/>
    <w:rsid w:val="00B01916"/>
    <w:rsid w:val="00B01A60"/>
    <w:rsid w:val="00B01AB2"/>
    <w:rsid w:val="00B01B1C"/>
    <w:rsid w:val="00B01B87"/>
    <w:rsid w:val="00B01CC2"/>
    <w:rsid w:val="00B01F07"/>
    <w:rsid w:val="00B01F0D"/>
    <w:rsid w:val="00B01F12"/>
    <w:rsid w:val="00B02014"/>
    <w:rsid w:val="00B02084"/>
    <w:rsid w:val="00B02204"/>
    <w:rsid w:val="00B0226D"/>
    <w:rsid w:val="00B023FC"/>
    <w:rsid w:val="00B0249D"/>
    <w:rsid w:val="00B025A9"/>
    <w:rsid w:val="00B02A4C"/>
    <w:rsid w:val="00B02A52"/>
    <w:rsid w:val="00B02AD0"/>
    <w:rsid w:val="00B02B00"/>
    <w:rsid w:val="00B02ED4"/>
    <w:rsid w:val="00B02F0B"/>
    <w:rsid w:val="00B03101"/>
    <w:rsid w:val="00B03352"/>
    <w:rsid w:val="00B039CE"/>
    <w:rsid w:val="00B03A2E"/>
    <w:rsid w:val="00B03A93"/>
    <w:rsid w:val="00B03BB8"/>
    <w:rsid w:val="00B03BD3"/>
    <w:rsid w:val="00B03D26"/>
    <w:rsid w:val="00B0406D"/>
    <w:rsid w:val="00B04149"/>
    <w:rsid w:val="00B04222"/>
    <w:rsid w:val="00B04294"/>
    <w:rsid w:val="00B04451"/>
    <w:rsid w:val="00B04506"/>
    <w:rsid w:val="00B046D2"/>
    <w:rsid w:val="00B048C8"/>
    <w:rsid w:val="00B04A8C"/>
    <w:rsid w:val="00B04AD7"/>
    <w:rsid w:val="00B04CCF"/>
    <w:rsid w:val="00B04D35"/>
    <w:rsid w:val="00B04D36"/>
    <w:rsid w:val="00B04ECF"/>
    <w:rsid w:val="00B04F11"/>
    <w:rsid w:val="00B04FFA"/>
    <w:rsid w:val="00B05292"/>
    <w:rsid w:val="00B0529F"/>
    <w:rsid w:val="00B0540A"/>
    <w:rsid w:val="00B05688"/>
    <w:rsid w:val="00B0588E"/>
    <w:rsid w:val="00B0597C"/>
    <w:rsid w:val="00B05D89"/>
    <w:rsid w:val="00B05E00"/>
    <w:rsid w:val="00B05F4A"/>
    <w:rsid w:val="00B06771"/>
    <w:rsid w:val="00B06C77"/>
    <w:rsid w:val="00B06D89"/>
    <w:rsid w:val="00B070CA"/>
    <w:rsid w:val="00B07214"/>
    <w:rsid w:val="00B07333"/>
    <w:rsid w:val="00B07354"/>
    <w:rsid w:val="00B07390"/>
    <w:rsid w:val="00B075C4"/>
    <w:rsid w:val="00B075EC"/>
    <w:rsid w:val="00B076A7"/>
    <w:rsid w:val="00B076C4"/>
    <w:rsid w:val="00B07A60"/>
    <w:rsid w:val="00B07CBE"/>
    <w:rsid w:val="00B07D77"/>
    <w:rsid w:val="00B07DEE"/>
    <w:rsid w:val="00B07E03"/>
    <w:rsid w:val="00B07EB6"/>
    <w:rsid w:val="00B07FF9"/>
    <w:rsid w:val="00B100F5"/>
    <w:rsid w:val="00B1017F"/>
    <w:rsid w:val="00B10202"/>
    <w:rsid w:val="00B10228"/>
    <w:rsid w:val="00B103C7"/>
    <w:rsid w:val="00B1044D"/>
    <w:rsid w:val="00B10718"/>
    <w:rsid w:val="00B107B9"/>
    <w:rsid w:val="00B108ED"/>
    <w:rsid w:val="00B10931"/>
    <w:rsid w:val="00B1093D"/>
    <w:rsid w:val="00B10B1B"/>
    <w:rsid w:val="00B10BE8"/>
    <w:rsid w:val="00B10CFA"/>
    <w:rsid w:val="00B10DF3"/>
    <w:rsid w:val="00B10EE8"/>
    <w:rsid w:val="00B1167A"/>
    <w:rsid w:val="00B11717"/>
    <w:rsid w:val="00B11744"/>
    <w:rsid w:val="00B1177A"/>
    <w:rsid w:val="00B11882"/>
    <w:rsid w:val="00B118B7"/>
    <w:rsid w:val="00B11BA1"/>
    <w:rsid w:val="00B11C03"/>
    <w:rsid w:val="00B11DF6"/>
    <w:rsid w:val="00B11E29"/>
    <w:rsid w:val="00B120A5"/>
    <w:rsid w:val="00B12327"/>
    <w:rsid w:val="00B12603"/>
    <w:rsid w:val="00B12A81"/>
    <w:rsid w:val="00B12A8C"/>
    <w:rsid w:val="00B12ACE"/>
    <w:rsid w:val="00B12BBD"/>
    <w:rsid w:val="00B12D6F"/>
    <w:rsid w:val="00B12D84"/>
    <w:rsid w:val="00B12F7F"/>
    <w:rsid w:val="00B13003"/>
    <w:rsid w:val="00B130D8"/>
    <w:rsid w:val="00B132D7"/>
    <w:rsid w:val="00B134F4"/>
    <w:rsid w:val="00B136A8"/>
    <w:rsid w:val="00B13790"/>
    <w:rsid w:val="00B137BE"/>
    <w:rsid w:val="00B13829"/>
    <w:rsid w:val="00B13853"/>
    <w:rsid w:val="00B13892"/>
    <w:rsid w:val="00B1389D"/>
    <w:rsid w:val="00B138B4"/>
    <w:rsid w:val="00B13998"/>
    <w:rsid w:val="00B139A0"/>
    <w:rsid w:val="00B13D52"/>
    <w:rsid w:val="00B13F1F"/>
    <w:rsid w:val="00B14021"/>
    <w:rsid w:val="00B14051"/>
    <w:rsid w:val="00B14251"/>
    <w:rsid w:val="00B14525"/>
    <w:rsid w:val="00B14730"/>
    <w:rsid w:val="00B147CC"/>
    <w:rsid w:val="00B14814"/>
    <w:rsid w:val="00B14AD0"/>
    <w:rsid w:val="00B14CB2"/>
    <w:rsid w:val="00B1505B"/>
    <w:rsid w:val="00B15141"/>
    <w:rsid w:val="00B151C6"/>
    <w:rsid w:val="00B15389"/>
    <w:rsid w:val="00B15704"/>
    <w:rsid w:val="00B15A5D"/>
    <w:rsid w:val="00B15AB6"/>
    <w:rsid w:val="00B15AC8"/>
    <w:rsid w:val="00B15B82"/>
    <w:rsid w:val="00B15CEF"/>
    <w:rsid w:val="00B15D0D"/>
    <w:rsid w:val="00B15D6E"/>
    <w:rsid w:val="00B16432"/>
    <w:rsid w:val="00B165B2"/>
    <w:rsid w:val="00B16666"/>
    <w:rsid w:val="00B1680F"/>
    <w:rsid w:val="00B16815"/>
    <w:rsid w:val="00B16879"/>
    <w:rsid w:val="00B16B5F"/>
    <w:rsid w:val="00B16D08"/>
    <w:rsid w:val="00B17022"/>
    <w:rsid w:val="00B1736C"/>
    <w:rsid w:val="00B17376"/>
    <w:rsid w:val="00B17508"/>
    <w:rsid w:val="00B17541"/>
    <w:rsid w:val="00B17738"/>
    <w:rsid w:val="00B17744"/>
    <w:rsid w:val="00B178CD"/>
    <w:rsid w:val="00B17B7A"/>
    <w:rsid w:val="00B17B97"/>
    <w:rsid w:val="00B17D3E"/>
    <w:rsid w:val="00B17D6A"/>
    <w:rsid w:val="00B17F1F"/>
    <w:rsid w:val="00B17F9B"/>
    <w:rsid w:val="00B20057"/>
    <w:rsid w:val="00B2041E"/>
    <w:rsid w:val="00B2043A"/>
    <w:rsid w:val="00B20489"/>
    <w:rsid w:val="00B20499"/>
    <w:rsid w:val="00B20623"/>
    <w:rsid w:val="00B20659"/>
    <w:rsid w:val="00B2093D"/>
    <w:rsid w:val="00B20A30"/>
    <w:rsid w:val="00B20ABB"/>
    <w:rsid w:val="00B20CD7"/>
    <w:rsid w:val="00B20DB2"/>
    <w:rsid w:val="00B20E2B"/>
    <w:rsid w:val="00B20F3D"/>
    <w:rsid w:val="00B21016"/>
    <w:rsid w:val="00B21172"/>
    <w:rsid w:val="00B214BC"/>
    <w:rsid w:val="00B21549"/>
    <w:rsid w:val="00B21564"/>
    <w:rsid w:val="00B215F9"/>
    <w:rsid w:val="00B217CD"/>
    <w:rsid w:val="00B21830"/>
    <w:rsid w:val="00B21858"/>
    <w:rsid w:val="00B21AE9"/>
    <w:rsid w:val="00B21B67"/>
    <w:rsid w:val="00B21C9D"/>
    <w:rsid w:val="00B21CA7"/>
    <w:rsid w:val="00B22281"/>
    <w:rsid w:val="00B22369"/>
    <w:rsid w:val="00B22472"/>
    <w:rsid w:val="00B22744"/>
    <w:rsid w:val="00B2287D"/>
    <w:rsid w:val="00B229DF"/>
    <w:rsid w:val="00B22A78"/>
    <w:rsid w:val="00B22A85"/>
    <w:rsid w:val="00B22BF6"/>
    <w:rsid w:val="00B22CE7"/>
    <w:rsid w:val="00B22F58"/>
    <w:rsid w:val="00B2318D"/>
    <w:rsid w:val="00B231A1"/>
    <w:rsid w:val="00B2322C"/>
    <w:rsid w:val="00B232CB"/>
    <w:rsid w:val="00B233A9"/>
    <w:rsid w:val="00B2354A"/>
    <w:rsid w:val="00B23790"/>
    <w:rsid w:val="00B237DD"/>
    <w:rsid w:val="00B23831"/>
    <w:rsid w:val="00B23948"/>
    <w:rsid w:val="00B239CC"/>
    <w:rsid w:val="00B23C57"/>
    <w:rsid w:val="00B23CA0"/>
    <w:rsid w:val="00B23D1C"/>
    <w:rsid w:val="00B23DDC"/>
    <w:rsid w:val="00B23E2E"/>
    <w:rsid w:val="00B23F4D"/>
    <w:rsid w:val="00B24092"/>
    <w:rsid w:val="00B241ED"/>
    <w:rsid w:val="00B24537"/>
    <w:rsid w:val="00B245FA"/>
    <w:rsid w:val="00B246D2"/>
    <w:rsid w:val="00B24707"/>
    <w:rsid w:val="00B24BD5"/>
    <w:rsid w:val="00B24CAF"/>
    <w:rsid w:val="00B24CE7"/>
    <w:rsid w:val="00B24F49"/>
    <w:rsid w:val="00B25461"/>
    <w:rsid w:val="00B25585"/>
    <w:rsid w:val="00B2568D"/>
    <w:rsid w:val="00B2571D"/>
    <w:rsid w:val="00B2593C"/>
    <w:rsid w:val="00B25A0E"/>
    <w:rsid w:val="00B25A70"/>
    <w:rsid w:val="00B25BAA"/>
    <w:rsid w:val="00B25BD8"/>
    <w:rsid w:val="00B25D7C"/>
    <w:rsid w:val="00B25E1D"/>
    <w:rsid w:val="00B25F9A"/>
    <w:rsid w:val="00B25FB2"/>
    <w:rsid w:val="00B26097"/>
    <w:rsid w:val="00B2613A"/>
    <w:rsid w:val="00B263BE"/>
    <w:rsid w:val="00B263E8"/>
    <w:rsid w:val="00B265F9"/>
    <w:rsid w:val="00B26963"/>
    <w:rsid w:val="00B269CE"/>
    <w:rsid w:val="00B26D76"/>
    <w:rsid w:val="00B26EFB"/>
    <w:rsid w:val="00B270D8"/>
    <w:rsid w:val="00B271B2"/>
    <w:rsid w:val="00B272F1"/>
    <w:rsid w:val="00B27479"/>
    <w:rsid w:val="00B2757B"/>
    <w:rsid w:val="00B276CB"/>
    <w:rsid w:val="00B27D54"/>
    <w:rsid w:val="00B27F3D"/>
    <w:rsid w:val="00B302F5"/>
    <w:rsid w:val="00B30DCF"/>
    <w:rsid w:val="00B30F13"/>
    <w:rsid w:val="00B30F1E"/>
    <w:rsid w:val="00B3167B"/>
    <w:rsid w:val="00B3170A"/>
    <w:rsid w:val="00B317EB"/>
    <w:rsid w:val="00B31A49"/>
    <w:rsid w:val="00B31BAF"/>
    <w:rsid w:val="00B31E5F"/>
    <w:rsid w:val="00B31EA9"/>
    <w:rsid w:val="00B322A7"/>
    <w:rsid w:val="00B3244C"/>
    <w:rsid w:val="00B325DC"/>
    <w:rsid w:val="00B32607"/>
    <w:rsid w:val="00B326BE"/>
    <w:rsid w:val="00B32823"/>
    <w:rsid w:val="00B32D43"/>
    <w:rsid w:val="00B32F7F"/>
    <w:rsid w:val="00B33126"/>
    <w:rsid w:val="00B33432"/>
    <w:rsid w:val="00B33452"/>
    <w:rsid w:val="00B336D8"/>
    <w:rsid w:val="00B337A6"/>
    <w:rsid w:val="00B338CE"/>
    <w:rsid w:val="00B3396B"/>
    <w:rsid w:val="00B33BEE"/>
    <w:rsid w:val="00B33C07"/>
    <w:rsid w:val="00B33F7C"/>
    <w:rsid w:val="00B34390"/>
    <w:rsid w:val="00B3442C"/>
    <w:rsid w:val="00B34559"/>
    <w:rsid w:val="00B346C4"/>
    <w:rsid w:val="00B347E2"/>
    <w:rsid w:val="00B3487E"/>
    <w:rsid w:val="00B34B2D"/>
    <w:rsid w:val="00B34D51"/>
    <w:rsid w:val="00B34F57"/>
    <w:rsid w:val="00B35197"/>
    <w:rsid w:val="00B35353"/>
    <w:rsid w:val="00B3539A"/>
    <w:rsid w:val="00B354CD"/>
    <w:rsid w:val="00B35ADE"/>
    <w:rsid w:val="00B35CB3"/>
    <w:rsid w:val="00B35D0C"/>
    <w:rsid w:val="00B35F29"/>
    <w:rsid w:val="00B35F8E"/>
    <w:rsid w:val="00B3603B"/>
    <w:rsid w:val="00B360E2"/>
    <w:rsid w:val="00B361CC"/>
    <w:rsid w:val="00B362FB"/>
    <w:rsid w:val="00B3640B"/>
    <w:rsid w:val="00B36D07"/>
    <w:rsid w:val="00B3706C"/>
    <w:rsid w:val="00B370D8"/>
    <w:rsid w:val="00B37188"/>
    <w:rsid w:val="00B37473"/>
    <w:rsid w:val="00B3747A"/>
    <w:rsid w:val="00B377BE"/>
    <w:rsid w:val="00B379D3"/>
    <w:rsid w:val="00B37B3C"/>
    <w:rsid w:val="00B37C6B"/>
    <w:rsid w:val="00B37CB8"/>
    <w:rsid w:val="00B37E6B"/>
    <w:rsid w:val="00B37F48"/>
    <w:rsid w:val="00B37FA0"/>
    <w:rsid w:val="00B4003E"/>
    <w:rsid w:val="00B400C4"/>
    <w:rsid w:val="00B40292"/>
    <w:rsid w:val="00B40566"/>
    <w:rsid w:val="00B406B2"/>
    <w:rsid w:val="00B40751"/>
    <w:rsid w:val="00B40A2D"/>
    <w:rsid w:val="00B40AA7"/>
    <w:rsid w:val="00B40D40"/>
    <w:rsid w:val="00B40D73"/>
    <w:rsid w:val="00B4110D"/>
    <w:rsid w:val="00B411A3"/>
    <w:rsid w:val="00B412CB"/>
    <w:rsid w:val="00B412F2"/>
    <w:rsid w:val="00B41582"/>
    <w:rsid w:val="00B415E4"/>
    <w:rsid w:val="00B4162F"/>
    <w:rsid w:val="00B416D8"/>
    <w:rsid w:val="00B416E9"/>
    <w:rsid w:val="00B41B34"/>
    <w:rsid w:val="00B41B81"/>
    <w:rsid w:val="00B41D6E"/>
    <w:rsid w:val="00B420F7"/>
    <w:rsid w:val="00B422C3"/>
    <w:rsid w:val="00B4249B"/>
    <w:rsid w:val="00B424E5"/>
    <w:rsid w:val="00B42517"/>
    <w:rsid w:val="00B42573"/>
    <w:rsid w:val="00B425D3"/>
    <w:rsid w:val="00B42610"/>
    <w:rsid w:val="00B42879"/>
    <w:rsid w:val="00B428B2"/>
    <w:rsid w:val="00B428C0"/>
    <w:rsid w:val="00B42A03"/>
    <w:rsid w:val="00B430D3"/>
    <w:rsid w:val="00B4315B"/>
    <w:rsid w:val="00B43484"/>
    <w:rsid w:val="00B43512"/>
    <w:rsid w:val="00B4379E"/>
    <w:rsid w:val="00B437BD"/>
    <w:rsid w:val="00B4394A"/>
    <w:rsid w:val="00B43985"/>
    <w:rsid w:val="00B439FA"/>
    <w:rsid w:val="00B43A74"/>
    <w:rsid w:val="00B43CEC"/>
    <w:rsid w:val="00B43D38"/>
    <w:rsid w:val="00B43D46"/>
    <w:rsid w:val="00B43D4D"/>
    <w:rsid w:val="00B43D80"/>
    <w:rsid w:val="00B43E17"/>
    <w:rsid w:val="00B440CF"/>
    <w:rsid w:val="00B4418B"/>
    <w:rsid w:val="00B44342"/>
    <w:rsid w:val="00B443C5"/>
    <w:rsid w:val="00B4485B"/>
    <w:rsid w:val="00B44F54"/>
    <w:rsid w:val="00B451C8"/>
    <w:rsid w:val="00B45245"/>
    <w:rsid w:val="00B453AD"/>
    <w:rsid w:val="00B45A61"/>
    <w:rsid w:val="00B45AC0"/>
    <w:rsid w:val="00B45CE2"/>
    <w:rsid w:val="00B46010"/>
    <w:rsid w:val="00B4602C"/>
    <w:rsid w:val="00B460F9"/>
    <w:rsid w:val="00B46116"/>
    <w:rsid w:val="00B462D4"/>
    <w:rsid w:val="00B463AC"/>
    <w:rsid w:val="00B464E4"/>
    <w:rsid w:val="00B46501"/>
    <w:rsid w:val="00B4664D"/>
    <w:rsid w:val="00B46661"/>
    <w:rsid w:val="00B46D6D"/>
    <w:rsid w:val="00B46EC7"/>
    <w:rsid w:val="00B46FC2"/>
    <w:rsid w:val="00B4735F"/>
    <w:rsid w:val="00B474BB"/>
    <w:rsid w:val="00B4752D"/>
    <w:rsid w:val="00B47545"/>
    <w:rsid w:val="00B47548"/>
    <w:rsid w:val="00B47784"/>
    <w:rsid w:val="00B4780D"/>
    <w:rsid w:val="00B4783F"/>
    <w:rsid w:val="00B47858"/>
    <w:rsid w:val="00B4793B"/>
    <w:rsid w:val="00B47A43"/>
    <w:rsid w:val="00B47BAF"/>
    <w:rsid w:val="00B47CEF"/>
    <w:rsid w:val="00B47DCC"/>
    <w:rsid w:val="00B50261"/>
    <w:rsid w:val="00B50374"/>
    <w:rsid w:val="00B504F7"/>
    <w:rsid w:val="00B50586"/>
    <w:rsid w:val="00B50651"/>
    <w:rsid w:val="00B50810"/>
    <w:rsid w:val="00B50933"/>
    <w:rsid w:val="00B50944"/>
    <w:rsid w:val="00B509C0"/>
    <w:rsid w:val="00B50E09"/>
    <w:rsid w:val="00B50EF2"/>
    <w:rsid w:val="00B512DB"/>
    <w:rsid w:val="00B51420"/>
    <w:rsid w:val="00B51526"/>
    <w:rsid w:val="00B516F8"/>
    <w:rsid w:val="00B51777"/>
    <w:rsid w:val="00B517F1"/>
    <w:rsid w:val="00B5182F"/>
    <w:rsid w:val="00B5197E"/>
    <w:rsid w:val="00B51A40"/>
    <w:rsid w:val="00B51B64"/>
    <w:rsid w:val="00B51C11"/>
    <w:rsid w:val="00B51F13"/>
    <w:rsid w:val="00B521F8"/>
    <w:rsid w:val="00B5238F"/>
    <w:rsid w:val="00B52613"/>
    <w:rsid w:val="00B52690"/>
    <w:rsid w:val="00B526A4"/>
    <w:rsid w:val="00B52726"/>
    <w:rsid w:val="00B52897"/>
    <w:rsid w:val="00B529F2"/>
    <w:rsid w:val="00B52ADB"/>
    <w:rsid w:val="00B52AF0"/>
    <w:rsid w:val="00B52C62"/>
    <w:rsid w:val="00B52E57"/>
    <w:rsid w:val="00B52EA7"/>
    <w:rsid w:val="00B52EC8"/>
    <w:rsid w:val="00B530FE"/>
    <w:rsid w:val="00B532B7"/>
    <w:rsid w:val="00B53323"/>
    <w:rsid w:val="00B534CA"/>
    <w:rsid w:val="00B5370C"/>
    <w:rsid w:val="00B538FF"/>
    <w:rsid w:val="00B53A2C"/>
    <w:rsid w:val="00B53AC9"/>
    <w:rsid w:val="00B53ACA"/>
    <w:rsid w:val="00B53D9D"/>
    <w:rsid w:val="00B53EF5"/>
    <w:rsid w:val="00B5405C"/>
    <w:rsid w:val="00B5423D"/>
    <w:rsid w:val="00B542BA"/>
    <w:rsid w:val="00B5436E"/>
    <w:rsid w:val="00B543B2"/>
    <w:rsid w:val="00B54551"/>
    <w:rsid w:val="00B548E0"/>
    <w:rsid w:val="00B54945"/>
    <w:rsid w:val="00B5497D"/>
    <w:rsid w:val="00B54989"/>
    <w:rsid w:val="00B54CC5"/>
    <w:rsid w:val="00B54CFC"/>
    <w:rsid w:val="00B54DA3"/>
    <w:rsid w:val="00B54FC7"/>
    <w:rsid w:val="00B55140"/>
    <w:rsid w:val="00B552C1"/>
    <w:rsid w:val="00B55312"/>
    <w:rsid w:val="00B553CF"/>
    <w:rsid w:val="00B554BB"/>
    <w:rsid w:val="00B5553E"/>
    <w:rsid w:val="00B555B8"/>
    <w:rsid w:val="00B5567F"/>
    <w:rsid w:val="00B5585D"/>
    <w:rsid w:val="00B55A7B"/>
    <w:rsid w:val="00B55ACA"/>
    <w:rsid w:val="00B55B89"/>
    <w:rsid w:val="00B55DCE"/>
    <w:rsid w:val="00B55E88"/>
    <w:rsid w:val="00B55ECE"/>
    <w:rsid w:val="00B55FB9"/>
    <w:rsid w:val="00B561BD"/>
    <w:rsid w:val="00B561C3"/>
    <w:rsid w:val="00B561FA"/>
    <w:rsid w:val="00B562A8"/>
    <w:rsid w:val="00B5648C"/>
    <w:rsid w:val="00B564C9"/>
    <w:rsid w:val="00B566E0"/>
    <w:rsid w:val="00B56849"/>
    <w:rsid w:val="00B5685D"/>
    <w:rsid w:val="00B568EB"/>
    <w:rsid w:val="00B5699F"/>
    <w:rsid w:val="00B56B1E"/>
    <w:rsid w:val="00B56BD7"/>
    <w:rsid w:val="00B56E7A"/>
    <w:rsid w:val="00B56E91"/>
    <w:rsid w:val="00B56F22"/>
    <w:rsid w:val="00B56F4C"/>
    <w:rsid w:val="00B570EC"/>
    <w:rsid w:val="00B5710A"/>
    <w:rsid w:val="00B574BA"/>
    <w:rsid w:val="00B57610"/>
    <w:rsid w:val="00B57861"/>
    <w:rsid w:val="00B578BA"/>
    <w:rsid w:val="00B57DA7"/>
    <w:rsid w:val="00B57DEC"/>
    <w:rsid w:val="00B57EE1"/>
    <w:rsid w:val="00B60074"/>
    <w:rsid w:val="00B60229"/>
    <w:rsid w:val="00B60262"/>
    <w:rsid w:val="00B602F4"/>
    <w:rsid w:val="00B603D3"/>
    <w:rsid w:val="00B60407"/>
    <w:rsid w:val="00B6048A"/>
    <w:rsid w:val="00B6059C"/>
    <w:rsid w:val="00B6073D"/>
    <w:rsid w:val="00B60984"/>
    <w:rsid w:val="00B609F0"/>
    <w:rsid w:val="00B60E6E"/>
    <w:rsid w:val="00B60EA0"/>
    <w:rsid w:val="00B6112D"/>
    <w:rsid w:val="00B6125F"/>
    <w:rsid w:val="00B6145D"/>
    <w:rsid w:val="00B6150C"/>
    <w:rsid w:val="00B6156C"/>
    <w:rsid w:val="00B61594"/>
    <w:rsid w:val="00B619AF"/>
    <w:rsid w:val="00B61A29"/>
    <w:rsid w:val="00B61B85"/>
    <w:rsid w:val="00B61CFF"/>
    <w:rsid w:val="00B61DC3"/>
    <w:rsid w:val="00B61E51"/>
    <w:rsid w:val="00B61F08"/>
    <w:rsid w:val="00B61F70"/>
    <w:rsid w:val="00B6204B"/>
    <w:rsid w:val="00B62307"/>
    <w:rsid w:val="00B6237B"/>
    <w:rsid w:val="00B623C9"/>
    <w:rsid w:val="00B62402"/>
    <w:rsid w:val="00B6265A"/>
    <w:rsid w:val="00B62809"/>
    <w:rsid w:val="00B62894"/>
    <w:rsid w:val="00B62A18"/>
    <w:rsid w:val="00B62B04"/>
    <w:rsid w:val="00B62BDC"/>
    <w:rsid w:val="00B632E9"/>
    <w:rsid w:val="00B634CC"/>
    <w:rsid w:val="00B634ED"/>
    <w:rsid w:val="00B63545"/>
    <w:rsid w:val="00B6380B"/>
    <w:rsid w:val="00B63870"/>
    <w:rsid w:val="00B63ABA"/>
    <w:rsid w:val="00B63EC6"/>
    <w:rsid w:val="00B63F75"/>
    <w:rsid w:val="00B640AB"/>
    <w:rsid w:val="00B64124"/>
    <w:rsid w:val="00B6431A"/>
    <w:rsid w:val="00B64398"/>
    <w:rsid w:val="00B64425"/>
    <w:rsid w:val="00B64484"/>
    <w:rsid w:val="00B644C7"/>
    <w:rsid w:val="00B645E3"/>
    <w:rsid w:val="00B645F8"/>
    <w:rsid w:val="00B6492A"/>
    <w:rsid w:val="00B64A44"/>
    <w:rsid w:val="00B64B90"/>
    <w:rsid w:val="00B64F49"/>
    <w:rsid w:val="00B64F82"/>
    <w:rsid w:val="00B65152"/>
    <w:rsid w:val="00B6515C"/>
    <w:rsid w:val="00B6521D"/>
    <w:rsid w:val="00B652B0"/>
    <w:rsid w:val="00B654CB"/>
    <w:rsid w:val="00B65771"/>
    <w:rsid w:val="00B65C02"/>
    <w:rsid w:val="00B65D2F"/>
    <w:rsid w:val="00B65F5A"/>
    <w:rsid w:val="00B663E3"/>
    <w:rsid w:val="00B664EC"/>
    <w:rsid w:val="00B66538"/>
    <w:rsid w:val="00B66801"/>
    <w:rsid w:val="00B668B4"/>
    <w:rsid w:val="00B669DB"/>
    <w:rsid w:val="00B66A0A"/>
    <w:rsid w:val="00B66F9A"/>
    <w:rsid w:val="00B66FFC"/>
    <w:rsid w:val="00B67118"/>
    <w:rsid w:val="00B67290"/>
    <w:rsid w:val="00B6741F"/>
    <w:rsid w:val="00B676B6"/>
    <w:rsid w:val="00B678CC"/>
    <w:rsid w:val="00B678D8"/>
    <w:rsid w:val="00B67922"/>
    <w:rsid w:val="00B6796C"/>
    <w:rsid w:val="00B679AA"/>
    <w:rsid w:val="00B679C9"/>
    <w:rsid w:val="00B67A94"/>
    <w:rsid w:val="00B67B2B"/>
    <w:rsid w:val="00B7021B"/>
    <w:rsid w:val="00B70333"/>
    <w:rsid w:val="00B70541"/>
    <w:rsid w:val="00B705D6"/>
    <w:rsid w:val="00B7077D"/>
    <w:rsid w:val="00B70855"/>
    <w:rsid w:val="00B7087F"/>
    <w:rsid w:val="00B70A49"/>
    <w:rsid w:val="00B70AB3"/>
    <w:rsid w:val="00B70C42"/>
    <w:rsid w:val="00B70C81"/>
    <w:rsid w:val="00B70D8E"/>
    <w:rsid w:val="00B70EDB"/>
    <w:rsid w:val="00B70F2F"/>
    <w:rsid w:val="00B7103B"/>
    <w:rsid w:val="00B716E1"/>
    <w:rsid w:val="00B71A5D"/>
    <w:rsid w:val="00B71A6E"/>
    <w:rsid w:val="00B71B1A"/>
    <w:rsid w:val="00B71C00"/>
    <w:rsid w:val="00B71E1C"/>
    <w:rsid w:val="00B71E27"/>
    <w:rsid w:val="00B71F68"/>
    <w:rsid w:val="00B7200C"/>
    <w:rsid w:val="00B720FF"/>
    <w:rsid w:val="00B722BE"/>
    <w:rsid w:val="00B72317"/>
    <w:rsid w:val="00B7266B"/>
    <w:rsid w:val="00B7273B"/>
    <w:rsid w:val="00B727B8"/>
    <w:rsid w:val="00B7286E"/>
    <w:rsid w:val="00B72D74"/>
    <w:rsid w:val="00B72EB5"/>
    <w:rsid w:val="00B730B7"/>
    <w:rsid w:val="00B73453"/>
    <w:rsid w:val="00B7348E"/>
    <w:rsid w:val="00B73723"/>
    <w:rsid w:val="00B737C7"/>
    <w:rsid w:val="00B73943"/>
    <w:rsid w:val="00B73B22"/>
    <w:rsid w:val="00B73B89"/>
    <w:rsid w:val="00B73BF7"/>
    <w:rsid w:val="00B73E00"/>
    <w:rsid w:val="00B73E31"/>
    <w:rsid w:val="00B73E82"/>
    <w:rsid w:val="00B73F67"/>
    <w:rsid w:val="00B73FDA"/>
    <w:rsid w:val="00B74019"/>
    <w:rsid w:val="00B74053"/>
    <w:rsid w:val="00B740DA"/>
    <w:rsid w:val="00B742A3"/>
    <w:rsid w:val="00B74A0D"/>
    <w:rsid w:val="00B74E19"/>
    <w:rsid w:val="00B74EA5"/>
    <w:rsid w:val="00B74EB8"/>
    <w:rsid w:val="00B74EC0"/>
    <w:rsid w:val="00B7500E"/>
    <w:rsid w:val="00B752EA"/>
    <w:rsid w:val="00B753E4"/>
    <w:rsid w:val="00B7544B"/>
    <w:rsid w:val="00B75542"/>
    <w:rsid w:val="00B75667"/>
    <w:rsid w:val="00B7573F"/>
    <w:rsid w:val="00B758FA"/>
    <w:rsid w:val="00B759E1"/>
    <w:rsid w:val="00B75A5C"/>
    <w:rsid w:val="00B75C07"/>
    <w:rsid w:val="00B75CCE"/>
    <w:rsid w:val="00B7646F"/>
    <w:rsid w:val="00B765F9"/>
    <w:rsid w:val="00B76673"/>
    <w:rsid w:val="00B7682E"/>
    <w:rsid w:val="00B76A6C"/>
    <w:rsid w:val="00B76BD7"/>
    <w:rsid w:val="00B77062"/>
    <w:rsid w:val="00B7709F"/>
    <w:rsid w:val="00B770A1"/>
    <w:rsid w:val="00B77104"/>
    <w:rsid w:val="00B77405"/>
    <w:rsid w:val="00B774CC"/>
    <w:rsid w:val="00B776B0"/>
    <w:rsid w:val="00B77B3C"/>
    <w:rsid w:val="00B77B57"/>
    <w:rsid w:val="00B77C6A"/>
    <w:rsid w:val="00B77D8A"/>
    <w:rsid w:val="00B80529"/>
    <w:rsid w:val="00B80537"/>
    <w:rsid w:val="00B8053A"/>
    <w:rsid w:val="00B8069D"/>
    <w:rsid w:val="00B80795"/>
    <w:rsid w:val="00B80A0D"/>
    <w:rsid w:val="00B80A5C"/>
    <w:rsid w:val="00B80AE3"/>
    <w:rsid w:val="00B80B3F"/>
    <w:rsid w:val="00B80C3D"/>
    <w:rsid w:val="00B80F5B"/>
    <w:rsid w:val="00B81460"/>
    <w:rsid w:val="00B81578"/>
    <w:rsid w:val="00B815AA"/>
    <w:rsid w:val="00B8166A"/>
    <w:rsid w:val="00B81684"/>
    <w:rsid w:val="00B816A2"/>
    <w:rsid w:val="00B81798"/>
    <w:rsid w:val="00B817F4"/>
    <w:rsid w:val="00B8187C"/>
    <w:rsid w:val="00B818F8"/>
    <w:rsid w:val="00B81E96"/>
    <w:rsid w:val="00B81F1C"/>
    <w:rsid w:val="00B81FD6"/>
    <w:rsid w:val="00B81FEC"/>
    <w:rsid w:val="00B820AE"/>
    <w:rsid w:val="00B820EE"/>
    <w:rsid w:val="00B821AB"/>
    <w:rsid w:val="00B8222B"/>
    <w:rsid w:val="00B82A8C"/>
    <w:rsid w:val="00B82B43"/>
    <w:rsid w:val="00B830F7"/>
    <w:rsid w:val="00B8321E"/>
    <w:rsid w:val="00B83328"/>
    <w:rsid w:val="00B8352B"/>
    <w:rsid w:val="00B83727"/>
    <w:rsid w:val="00B837F5"/>
    <w:rsid w:val="00B839EB"/>
    <w:rsid w:val="00B83AC3"/>
    <w:rsid w:val="00B83B47"/>
    <w:rsid w:val="00B83DAC"/>
    <w:rsid w:val="00B83DF6"/>
    <w:rsid w:val="00B84411"/>
    <w:rsid w:val="00B8448B"/>
    <w:rsid w:val="00B84648"/>
    <w:rsid w:val="00B846E1"/>
    <w:rsid w:val="00B847EE"/>
    <w:rsid w:val="00B84802"/>
    <w:rsid w:val="00B8489E"/>
    <w:rsid w:val="00B84A5A"/>
    <w:rsid w:val="00B84BE8"/>
    <w:rsid w:val="00B84BFE"/>
    <w:rsid w:val="00B84C93"/>
    <w:rsid w:val="00B85076"/>
    <w:rsid w:val="00B851FA"/>
    <w:rsid w:val="00B8523C"/>
    <w:rsid w:val="00B852AE"/>
    <w:rsid w:val="00B8539A"/>
    <w:rsid w:val="00B85441"/>
    <w:rsid w:val="00B855A8"/>
    <w:rsid w:val="00B8563B"/>
    <w:rsid w:val="00B85699"/>
    <w:rsid w:val="00B85781"/>
    <w:rsid w:val="00B85837"/>
    <w:rsid w:val="00B85C3A"/>
    <w:rsid w:val="00B85DD9"/>
    <w:rsid w:val="00B85E5A"/>
    <w:rsid w:val="00B85F67"/>
    <w:rsid w:val="00B8610A"/>
    <w:rsid w:val="00B86218"/>
    <w:rsid w:val="00B862C5"/>
    <w:rsid w:val="00B862E2"/>
    <w:rsid w:val="00B86315"/>
    <w:rsid w:val="00B86557"/>
    <w:rsid w:val="00B866D8"/>
    <w:rsid w:val="00B8681A"/>
    <w:rsid w:val="00B86991"/>
    <w:rsid w:val="00B869FD"/>
    <w:rsid w:val="00B86BBA"/>
    <w:rsid w:val="00B86CD3"/>
    <w:rsid w:val="00B86D87"/>
    <w:rsid w:val="00B86EF4"/>
    <w:rsid w:val="00B87324"/>
    <w:rsid w:val="00B87416"/>
    <w:rsid w:val="00B87488"/>
    <w:rsid w:val="00B87638"/>
    <w:rsid w:val="00B87774"/>
    <w:rsid w:val="00B87809"/>
    <w:rsid w:val="00B87B9C"/>
    <w:rsid w:val="00B87C60"/>
    <w:rsid w:val="00B90165"/>
    <w:rsid w:val="00B902EC"/>
    <w:rsid w:val="00B90511"/>
    <w:rsid w:val="00B90590"/>
    <w:rsid w:val="00B90658"/>
    <w:rsid w:val="00B9076E"/>
    <w:rsid w:val="00B908AD"/>
    <w:rsid w:val="00B9090A"/>
    <w:rsid w:val="00B90ABB"/>
    <w:rsid w:val="00B90AF4"/>
    <w:rsid w:val="00B910C8"/>
    <w:rsid w:val="00B911A9"/>
    <w:rsid w:val="00B912D6"/>
    <w:rsid w:val="00B91356"/>
    <w:rsid w:val="00B9178D"/>
    <w:rsid w:val="00B919BE"/>
    <w:rsid w:val="00B91E9D"/>
    <w:rsid w:val="00B91F7D"/>
    <w:rsid w:val="00B92130"/>
    <w:rsid w:val="00B9219B"/>
    <w:rsid w:val="00B922C4"/>
    <w:rsid w:val="00B92319"/>
    <w:rsid w:val="00B926C1"/>
    <w:rsid w:val="00B926E0"/>
    <w:rsid w:val="00B92837"/>
    <w:rsid w:val="00B92846"/>
    <w:rsid w:val="00B92881"/>
    <w:rsid w:val="00B92AD4"/>
    <w:rsid w:val="00B92BF1"/>
    <w:rsid w:val="00B92D58"/>
    <w:rsid w:val="00B93022"/>
    <w:rsid w:val="00B932E1"/>
    <w:rsid w:val="00B932E7"/>
    <w:rsid w:val="00B935B8"/>
    <w:rsid w:val="00B939ED"/>
    <w:rsid w:val="00B93C36"/>
    <w:rsid w:val="00B93C47"/>
    <w:rsid w:val="00B93EF7"/>
    <w:rsid w:val="00B93F30"/>
    <w:rsid w:val="00B94054"/>
    <w:rsid w:val="00B94253"/>
    <w:rsid w:val="00B942ED"/>
    <w:rsid w:val="00B9436E"/>
    <w:rsid w:val="00B94521"/>
    <w:rsid w:val="00B946E7"/>
    <w:rsid w:val="00B94759"/>
    <w:rsid w:val="00B94A8C"/>
    <w:rsid w:val="00B94B62"/>
    <w:rsid w:val="00B94FFF"/>
    <w:rsid w:val="00B9504C"/>
    <w:rsid w:val="00B950E8"/>
    <w:rsid w:val="00B95372"/>
    <w:rsid w:val="00B95429"/>
    <w:rsid w:val="00B954FC"/>
    <w:rsid w:val="00B955AF"/>
    <w:rsid w:val="00B957B0"/>
    <w:rsid w:val="00B957DA"/>
    <w:rsid w:val="00B95A04"/>
    <w:rsid w:val="00B95A42"/>
    <w:rsid w:val="00B95ABC"/>
    <w:rsid w:val="00B95C49"/>
    <w:rsid w:val="00B95D31"/>
    <w:rsid w:val="00B95EEF"/>
    <w:rsid w:val="00B95F2C"/>
    <w:rsid w:val="00B95FD7"/>
    <w:rsid w:val="00B960E9"/>
    <w:rsid w:val="00B96228"/>
    <w:rsid w:val="00B962CF"/>
    <w:rsid w:val="00B96313"/>
    <w:rsid w:val="00B96B35"/>
    <w:rsid w:val="00B96B89"/>
    <w:rsid w:val="00B96CF0"/>
    <w:rsid w:val="00B96DA2"/>
    <w:rsid w:val="00B96E57"/>
    <w:rsid w:val="00B97059"/>
    <w:rsid w:val="00B973A3"/>
    <w:rsid w:val="00B977E6"/>
    <w:rsid w:val="00B97875"/>
    <w:rsid w:val="00B97BAB"/>
    <w:rsid w:val="00B97CD3"/>
    <w:rsid w:val="00B97D33"/>
    <w:rsid w:val="00B97F99"/>
    <w:rsid w:val="00BA00D9"/>
    <w:rsid w:val="00BA0141"/>
    <w:rsid w:val="00BA0352"/>
    <w:rsid w:val="00BA047F"/>
    <w:rsid w:val="00BA0561"/>
    <w:rsid w:val="00BA05EA"/>
    <w:rsid w:val="00BA067F"/>
    <w:rsid w:val="00BA06A2"/>
    <w:rsid w:val="00BA0718"/>
    <w:rsid w:val="00BA098E"/>
    <w:rsid w:val="00BA0B42"/>
    <w:rsid w:val="00BA0C20"/>
    <w:rsid w:val="00BA0C85"/>
    <w:rsid w:val="00BA0D92"/>
    <w:rsid w:val="00BA0DD4"/>
    <w:rsid w:val="00BA0E06"/>
    <w:rsid w:val="00BA0F28"/>
    <w:rsid w:val="00BA1060"/>
    <w:rsid w:val="00BA1145"/>
    <w:rsid w:val="00BA11E9"/>
    <w:rsid w:val="00BA13E0"/>
    <w:rsid w:val="00BA141F"/>
    <w:rsid w:val="00BA16F4"/>
    <w:rsid w:val="00BA1704"/>
    <w:rsid w:val="00BA17C4"/>
    <w:rsid w:val="00BA1952"/>
    <w:rsid w:val="00BA1AE6"/>
    <w:rsid w:val="00BA1C1D"/>
    <w:rsid w:val="00BA1D07"/>
    <w:rsid w:val="00BA1E20"/>
    <w:rsid w:val="00BA21CB"/>
    <w:rsid w:val="00BA22E7"/>
    <w:rsid w:val="00BA270E"/>
    <w:rsid w:val="00BA2729"/>
    <w:rsid w:val="00BA27EE"/>
    <w:rsid w:val="00BA283C"/>
    <w:rsid w:val="00BA2878"/>
    <w:rsid w:val="00BA291F"/>
    <w:rsid w:val="00BA2AA1"/>
    <w:rsid w:val="00BA2AEB"/>
    <w:rsid w:val="00BA2B41"/>
    <w:rsid w:val="00BA2E48"/>
    <w:rsid w:val="00BA3031"/>
    <w:rsid w:val="00BA320A"/>
    <w:rsid w:val="00BA3271"/>
    <w:rsid w:val="00BA32FD"/>
    <w:rsid w:val="00BA33B4"/>
    <w:rsid w:val="00BA341D"/>
    <w:rsid w:val="00BA3580"/>
    <w:rsid w:val="00BA3603"/>
    <w:rsid w:val="00BA36C9"/>
    <w:rsid w:val="00BA374B"/>
    <w:rsid w:val="00BA388C"/>
    <w:rsid w:val="00BA3974"/>
    <w:rsid w:val="00BA3BBD"/>
    <w:rsid w:val="00BA3C13"/>
    <w:rsid w:val="00BA3CC9"/>
    <w:rsid w:val="00BA3D2F"/>
    <w:rsid w:val="00BA3D98"/>
    <w:rsid w:val="00BA3F29"/>
    <w:rsid w:val="00BA3FA7"/>
    <w:rsid w:val="00BA40A8"/>
    <w:rsid w:val="00BA40BE"/>
    <w:rsid w:val="00BA48E0"/>
    <w:rsid w:val="00BA4A97"/>
    <w:rsid w:val="00BA4B66"/>
    <w:rsid w:val="00BA4CF4"/>
    <w:rsid w:val="00BA4D66"/>
    <w:rsid w:val="00BA4EC9"/>
    <w:rsid w:val="00BA5355"/>
    <w:rsid w:val="00BA54FB"/>
    <w:rsid w:val="00BA561B"/>
    <w:rsid w:val="00BA589E"/>
    <w:rsid w:val="00BA5944"/>
    <w:rsid w:val="00BA5955"/>
    <w:rsid w:val="00BA5A25"/>
    <w:rsid w:val="00BA5A66"/>
    <w:rsid w:val="00BA5A82"/>
    <w:rsid w:val="00BA5B9A"/>
    <w:rsid w:val="00BA5BE2"/>
    <w:rsid w:val="00BA5C97"/>
    <w:rsid w:val="00BA5DD8"/>
    <w:rsid w:val="00BA5EFB"/>
    <w:rsid w:val="00BA5FCC"/>
    <w:rsid w:val="00BA6540"/>
    <w:rsid w:val="00BA659A"/>
    <w:rsid w:val="00BA670F"/>
    <w:rsid w:val="00BA6719"/>
    <w:rsid w:val="00BA6836"/>
    <w:rsid w:val="00BA68C1"/>
    <w:rsid w:val="00BA699A"/>
    <w:rsid w:val="00BA69FE"/>
    <w:rsid w:val="00BA6D50"/>
    <w:rsid w:val="00BA6EC1"/>
    <w:rsid w:val="00BA6EDD"/>
    <w:rsid w:val="00BA712E"/>
    <w:rsid w:val="00BA7423"/>
    <w:rsid w:val="00BA7688"/>
    <w:rsid w:val="00BA76AF"/>
    <w:rsid w:val="00BA78C6"/>
    <w:rsid w:val="00BA7950"/>
    <w:rsid w:val="00BA79E6"/>
    <w:rsid w:val="00BA7AF7"/>
    <w:rsid w:val="00BA7B82"/>
    <w:rsid w:val="00BA7D5D"/>
    <w:rsid w:val="00BA7E79"/>
    <w:rsid w:val="00BA7EB0"/>
    <w:rsid w:val="00BA7F19"/>
    <w:rsid w:val="00BB008F"/>
    <w:rsid w:val="00BB022D"/>
    <w:rsid w:val="00BB02E2"/>
    <w:rsid w:val="00BB0528"/>
    <w:rsid w:val="00BB0657"/>
    <w:rsid w:val="00BB070E"/>
    <w:rsid w:val="00BB0B64"/>
    <w:rsid w:val="00BB0CD4"/>
    <w:rsid w:val="00BB0D75"/>
    <w:rsid w:val="00BB0DB8"/>
    <w:rsid w:val="00BB0E0D"/>
    <w:rsid w:val="00BB0E15"/>
    <w:rsid w:val="00BB101A"/>
    <w:rsid w:val="00BB1286"/>
    <w:rsid w:val="00BB173C"/>
    <w:rsid w:val="00BB1B31"/>
    <w:rsid w:val="00BB1C4F"/>
    <w:rsid w:val="00BB1C6F"/>
    <w:rsid w:val="00BB2001"/>
    <w:rsid w:val="00BB20E7"/>
    <w:rsid w:val="00BB225D"/>
    <w:rsid w:val="00BB2677"/>
    <w:rsid w:val="00BB277B"/>
    <w:rsid w:val="00BB2835"/>
    <w:rsid w:val="00BB284D"/>
    <w:rsid w:val="00BB2A07"/>
    <w:rsid w:val="00BB2A2E"/>
    <w:rsid w:val="00BB2A46"/>
    <w:rsid w:val="00BB2A9B"/>
    <w:rsid w:val="00BB2E3A"/>
    <w:rsid w:val="00BB35F8"/>
    <w:rsid w:val="00BB365A"/>
    <w:rsid w:val="00BB37B0"/>
    <w:rsid w:val="00BB3B8F"/>
    <w:rsid w:val="00BB3C68"/>
    <w:rsid w:val="00BB3D91"/>
    <w:rsid w:val="00BB3F4C"/>
    <w:rsid w:val="00BB3FE1"/>
    <w:rsid w:val="00BB4058"/>
    <w:rsid w:val="00BB4218"/>
    <w:rsid w:val="00BB46A9"/>
    <w:rsid w:val="00BB4A42"/>
    <w:rsid w:val="00BB4C9D"/>
    <w:rsid w:val="00BB4EA9"/>
    <w:rsid w:val="00BB4ECA"/>
    <w:rsid w:val="00BB4FEF"/>
    <w:rsid w:val="00BB5075"/>
    <w:rsid w:val="00BB5204"/>
    <w:rsid w:val="00BB5213"/>
    <w:rsid w:val="00BB5321"/>
    <w:rsid w:val="00BB5381"/>
    <w:rsid w:val="00BB56F2"/>
    <w:rsid w:val="00BB57E0"/>
    <w:rsid w:val="00BB5846"/>
    <w:rsid w:val="00BB5AF4"/>
    <w:rsid w:val="00BB5B13"/>
    <w:rsid w:val="00BB5B21"/>
    <w:rsid w:val="00BB5C9B"/>
    <w:rsid w:val="00BB5CEB"/>
    <w:rsid w:val="00BB5E77"/>
    <w:rsid w:val="00BB5F14"/>
    <w:rsid w:val="00BB608E"/>
    <w:rsid w:val="00BB61DC"/>
    <w:rsid w:val="00BB6258"/>
    <w:rsid w:val="00BB6431"/>
    <w:rsid w:val="00BB645D"/>
    <w:rsid w:val="00BB6472"/>
    <w:rsid w:val="00BB6B97"/>
    <w:rsid w:val="00BB6CAC"/>
    <w:rsid w:val="00BB6E5C"/>
    <w:rsid w:val="00BB71E2"/>
    <w:rsid w:val="00BB71EC"/>
    <w:rsid w:val="00BB724B"/>
    <w:rsid w:val="00BB7408"/>
    <w:rsid w:val="00BB740F"/>
    <w:rsid w:val="00BB7530"/>
    <w:rsid w:val="00BB7746"/>
    <w:rsid w:val="00BB77BF"/>
    <w:rsid w:val="00BB7957"/>
    <w:rsid w:val="00BB7964"/>
    <w:rsid w:val="00BB7B1E"/>
    <w:rsid w:val="00BB7C57"/>
    <w:rsid w:val="00BB7DB1"/>
    <w:rsid w:val="00BB7DD7"/>
    <w:rsid w:val="00BB7E7E"/>
    <w:rsid w:val="00BC05A9"/>
    <w:rsid w:val="00BC05EA"/>
    <w:rsid w:val="00BC0946"/>
    <w:rsid w:val="00BC0AE6"/>
    <w:rsid w:val="00BC0CF3"/>
    <w:rsid w:val="00BC0E7B"/>
    <w:rsid w:val="00BC12D5"/>
    <w:rsid w:val="00BC13F6"/>
    <w:rsid w:val="00BC1605"/>
    <w:rsid w:val="00BC16BF"/>
    <w:rsid w:val="00BC1AD5"/>
    <w:rsid w:val="00BC1B4B"/>
    <w:rsid w:val="00BC1DE6"/>
    <w:rsid w:val="00BC201A"/>
    <w:rsid w:val="00BC2118"/>
    <w:rsid w:val="00BC216E"/>
    <w:rsid w:val="00BC27A6"/>
    <w:rsid w:val="00BC285D"/>
    <w:rsid w:val="00BC2BC7"/>
    <w:rsid w:val="00BC2DB4"/>
    <w:rsid w:val="00BC2E50"/>
    <w:rsid w:val="00BC2F45"/>
    <w:rsid w:val="00BC344E"/>
    <w:rsid w:val="00BC362F"/>
    <w:rsid w:val="00BC3877"/>
    <w:rsid w:val="00BC38B8"/>
    <w:rsid w:val="00BC3A80"/>
    <w:rsid w:val="00BC3CE2"/>
    <w:rsid w:val="00BC3CF8"/>
    <w:rsid w:val="00BC3DB1"/>
    <w:rsid w:val="00BC3F24"/>
    <w:rsid w:val="00BC4556"/>
    <w:rsid w:val="00BC4707"/>
    <w:rsid w:val="00BC4B8A"/>
    <w:rsid w:val="00BC4B9C"/>
    <w:rsid w:val="00BC4C3C"/>
    <w:rsid w:val="00BC4E58"/>
    <w:rsid w:val="00BC4EAE"/>
    <w:rsid w:val="00BC5004"/>
    <w:rsid w:val="00BC5181"/>
    <w:rsid w:val="00BC52BA"/>
    <w:rsid w:val="00BC5681"/>
    <w:rsid w:val="00BC56C1"/>
    <w:rsid w:val="00BC5C66"/>
    <w:rsid w:val="00BC5CE2"/>
    <w:rsid w:val="00BC5CED"/>
    <w:rsid w:val="00BC61C4"/>
    <w:rsid w:val="00BC642E"/>
    <w:rsid w:val="00BC66C2"/>
    <w:rsid w:val="00BC6742"/>
    <w:rsid w:val="00BC683A"/>
    <w:rsid w:val="00BC71C5"/>
    <w:rsid w:val="00BC722D"/>
    <w:rsid w:val="00BC7307"/>
    <w:rsid w:val="00BC74EE"/>
    <w:rsid w:val="00BC7659"/>
    <w:rsid w:val="00BC775D"/>
    <w:rsid w:val="00BC7771"/>
    <w:rsid w:val="00BC791C"/>
    <w:rsid w:val="00BC7A42"/>
    <w:rsid w:val="00BC7DF1"/>
    <w:rsid w:val="00BC7E6E"/>
    <w:rsid w:val="00BD013E"/>
    <w:rsid w:val="00BD02D0"/>
    <w:rsid w:val="00BD0360"/>
    <w:rsid w:val="00BD0383"/>
    <w:rsid w:val="00BD06DB"/>
    <w:rsid w:val="00BD0722"/>
    <w:rsid w:val="00BD082C"/>
    <w:rsid w:val="00BD08DB"/>
    <w:rsid w:val="00BD0AF5"/>
    <w:rsid w:val="00BD0C0C"/>
    <w:rsid w:val="00BD0CC9"/>
    <w:rsid w:val="00BD0CDA"/>
    <w:rsid w:val="00BD0F5F"/>
    <w:rsid w:val="00BD0FC4"/>
    <w:rsid w:val="00BD10C1"/>
    <w:rsid w:val="00BD1119"/>
    <w:rsid w:val="00BD1122"/>
    <w:rsid w:val="00BD13ED"/>
    <w:rsid w:val="00BD140B"/>
    <w:rsid w:val="00BD1457"/>
    <w:rsid w:val="00BD1749"/>
    <w:rsid w:val="00BD1861"/>
    <w:rsid w:val="00BD1C21"/>
    <w:rsid w:val="00BD1FFD"/>
    <w:rsid w:val="00BD2257"/>
    <w:rsid w:val="00BD2382"/>
    <w:rsid w:val="00BD238C"/>
    <w:rsid w:val="00BD2774"/>
    <w:rsid w:val="00BD2892"/>
    <w:rsid w:val="00BD29E3"/>
    <w:rsid w:val="00BD2A08"/>
    <w:rsid w:val="00BD2AA5"/>
    <w:rsid w:val="00BD2E4E"/>
    <w:rsid w:val="00BD2E7E"/>
    <w:rsid w:val="00BD2F55"/>
    <w:rsid w:val="00BD3141"/>
    <w:rsid w:val="00BD3279"/>
    <w:rsid w:val="00BD3619"/>
    <w:rsid w:val="00BD367E"/>
    <w:rsid w:val="00BD3837"/>
    <w:rsid w:val="00BD385B"/>
    <w:rsid w:val="00BD386B"/>
    <w:rsid w:val="00BD3C66"/>
    <w:rsid w:val="00BD3C69"/>
    <w:rsid w:val="00BD3D7A"/>
    <w:rsid w:val="00BD4291"/>
    <w:rsid w:val="00BD4355"/>
    <w:rsid w:val="00BD43DF"/>
    <w:rsid w:val="00BD4463"/>
    <w:rsid w:val="00BD465A"/>
    <w:rsid w:val="00BD4928"/>
    <w:rsid w:val="00BD4A64"/>
    <w:rsid w:val="00BD4AF2"/>
    <w:rsid w:val="00BD4C30"/>
    <w:rsid w:val="00BD50E8"/>
    <w:rsid w:val="00BD5310"/>
    <w:rsid w:val="00BD542D"/>
    <w:rsid w:val="00BD560B"/>
    <w:rsid w:val="00BD577B"/>
    <w:rsid w:val="00BD5A26"/>
    <w:rsid w:val="00BD5A74"/>
    <w:rsid w:val="00BD5D4D"/>
    <w:rsid w:val="00BD5EA4"/>
    <w:rsid w:val="00BD5F23"/>
    <w:rsid w:val="00BD5FB1"/>
    <w:rsid w:val="00BD60FE"/>
    <w:rsid w:val="00BD614C"/>
    <w:rsid w:val="00BD6409"/>
    <w:rsid w:val="00BD6509"/>
    <w:rsid w:val="00BD689C"/>
    <w:rsid w:val="00BD6909"/>
    <w:rsid w:val="00BD69D6"/>
    <w:rsid w:val="00BD6A22"/>
    <w:rsid w:val="00BD6EC7"/>
    <w:rsid w:val="00BD71AD"/>
    <w:rsid w:val="00BD721D"/>
    <w:rsid w:val="00BD744A"/>
    <w:rsid w:val="00BD74D2"/>
    <w:rsid w:val="00BD778A"/>
    <w:rsid w:val="00BD78B8"/>
    <w:rsid w:val="00BD7A82"/>
    <w:rsid w:val="00BD7CC5"/>
    <w:rsid w:val="00BD7EB4"/>
    <w:rsid w:val="00BD7F9E"/>
    <w:rsid w:val="00BE058E"/>
    <w:rsid w:val="00BE067E"/>
    <w:rsid w:val="00BE072F"/>
    <w:rsid w:val="00BE0C3B"/>
    <w:rsid w:val="00BE0D82"/>
    <w:rsid w:val="00BE13B8"/>
    <w:rsid w:val="00BE1524"/>
    <w:rsid w:val="00BE197A"/>
    <w:rsid w:val="00BE1A06"/>
    <w:rsid w:val="00BE1B3A"/>
    <w:rsid w:val="00BE1B63"/>
    <w:rsid w:val="00BE1C93"/>
    <w:rsid w:val="00BE1FCD"/>
    <w:rsid w:val="00BE236F"/>
    <w:rsid w:val="00BE23B3"/>
    <w:rsid w:val="00BE26B4"/>
    <w:rsid w:val="00BE29C5"/>
    <w:rsid w:val="00BE2AE0"/>
    <w:rsid w:val="00BE2E99"/>
    <w:rsid w:val="00BE30DB"/>
    <w:rsid w:val="00BE331D"/>
    <w:rsid w:val="00BE334A"/>
    <w:rsid w:val="00BE3410"/>
    <w:rsid w:val="00BE373A"/>
    <w:rsid w:val="00BE3A19"/>
    <w:rsid w:val="00BE3AFA"/>
    <w:rsid w:val="00BE3F52"/>
    <w:rsid w:val="00BE403F"/>
    <w:rsid w:val="00BE42A7"/>
    <w:rsid w:val="00BE45C1"/>
    <w:rsid w:val="00BE45E3"/>
    <w:rsid w:val="00BE49B6"/>
    <w:rsid w:val="00BE4A06"/>
    <w:rsid w:val="00BE4C08"/>
    <w:rsid w:val="00BE4F12"/>
    <w:rsid w:val="00BE5176"/>
    <w:rsid w:val="00BE51C7"/>
    <w:rsid w:val="00BE53BF"/>
    <w:rsid w:val="00BE5515"/>
    <w:rsid w:val="00BE5613"/>
    <w:rsid w:val="00BE5626"/>
    <w:rsid w:val="00BE5638"/>
    <w:rsid w:val="00BE5763"/>
    <w:rsid w:val="00BE5813"/>
    <w:rsid w:val="00BE58E7"/>
    <w:rsid w:val="00BE5A76"/>
    <w:rsid w:val="00BE5B21"/>
    <w:rsid w:val="00BE5C1F"/>
    <w:rsid w:val="00BE5C7E"/>
    <w:rsid w:val="00BE5C94"/>
    <w:rsid w:val="00BE5CD9"/>
    <w:rsid w:val="00BE5D11"/>
    <w:rsid w:val="00BE5E30"/>
    <w:rsid w:val="00BE5E86"/>
    <w:rsid w:val="00BE5EC7"/>
    <w:rsid w:val="00BE61DC"/>
    <w:rsid w:val="00BE620C"/>
    <w:rsid w:val="00BE62FA"/>
    <w:rsid w:val="00BE637C"/>
    <w:rsid w:val="00BE63A9"/>
    <w:rsid w:val="00BE65B3"/>
    <w:rsid w:val="00BE68B9"/>
    <w:rsid w:val="00BE68E9"/>
    <w:rsid w:val="00BE6B09"/>
    <w:rsid w:val="00BE6B53"/>
    <w:rsid w:val="00BE6BB2"/>
    <w:rsid w:val="00BE6F4B"/>
    <w:rsid w:val="00BE70AF"/>
    <w:rsid w:val="00BE7265"/>
    <w:rsid w:val="00BE7427"/>
    <w:rsid w:val="00BE7561"/>
    <w:rsid w:val="00BE757D"/>
    <w:rsid w:val="00BE763F"/>
    <w:rsid w:val="00BE7662"/>
    <w:rsid w:val="00BE7B27"/>
    <w:rsid w:val="00BE7D11"/>
    <w:rsid w:val="00BE7E7D"/>
    <w:rsid w:val="00BE7F9D"/>
    <w:rsid w:val="00BF02E6"/>
    <w:rsid w:val="00BF0A66"/>
    <w:rsid w:val="00BF0E2B"/>
    <w:rsid w:val="00BF0F3D"/>
    <w:rsid w:val="00BF0F4A"/>
    <w:rsid w:val="00BF0FAF"/>
    <w:rsid w:val="00BF10D2"/>
    <w:rsid w:val="00BF10D6"/>
    <w:rsid w:val="00BF120B"/>
    <w:rsid w:val="00BF1309"/>
    <w:rsid w:val="00BF1362"/>
    <w:rsid w:val="00BF1477"/>
    <w:rsid w:val="00BF14B9"/>
    <w:rsid w:val="00BF15C5"/>
    <w:rsid w:val="00BF17E0"/>
    <w:rsid w:val="00BF18B9"/>
    <w:rsid w:val="00BF1B70"/>
    <w:rsid w:val="00BF1E7D"/>
    <w:rsid w:val="00BF2012"/>
    <w:rsid w:val="00BF21BE"/>
    <w:rsid w:val="00BF21E1"/>
    <w:rsid w:val="00BF220D"/>
    <w:rsid w:val="00BF2336"/>
    <w:rsid w:val="00BF2484"/>
    <w:rsid w:val="00BF2722"/>
    <w:rsid w:val="00BF2817"/>
    <w:rsid w:val="00BF285D"/>
    <w:rsid w:val="00BF293D"/>
    <w:rsid w:val="00BF29CE"/>
    <w:rsid w:val="00BF2C65"/>
    <w:rsid w:val="00BF2D6B"/>
    <w:rsid w:val="00BF30F7"/>
    <w:rsid w:val="00BF314B"/>
    <w:rsid w:val="00BF31CB"/>
    <w:rsid w:val="00BF31F4"/>
    <w:rsid w:val="00BF35B8"/>
    <w:rsid w:val="00BF3903"/>
    <w:rsid w:val="00BF3A78"/>
    <w:rsid w:val="00BF3AE6"/>
    <w:rsid w:val="00BF3C10"/>
    <w:rsid w:val="00BF3CFC"/>
    <w:rsid w:val="00BF3FFC"/>
    <w:rsid w:val="00BF40BD"/>
    <w:rsid w:val="00BF40ED"/>
    <w:rsid w:val="00BF43D0"/>
    <w:rsid w:val="00BF446B"/>
    <w:rsid w:val="00BF44BB"/>
    <w:rsid w:val="00BF44D6"/>
    <w:rsid w:val="00BF46BC"/>
    <w:rsid w:val="00BF46C3"/>
    <w:rsid w:val="00BF46F1"/>
    <w:rsid w:val="00BF4923"/>
    <w:rsid w:val="00BF4987"/>
    <w:rsid w:val="00BF4B69"/>
    <w:rsid w:val="00BF4CE9"/>
    <w:rsid w:val="00BF4EEC"/>
    <w:rsid w:val="00BF5350"/>
    <w:rsid w:val="00BF5361"/>
    <w:rsid w:val="00BF54E3"/>
    <w:rsid w:val="00BF554E"/>
    <w:rsid w:val="00BF55D0"/>
    <w:rsid w:val="00BF5623"/>
    <w:rsid w:val="00BF5679"/>
    <w:rsid w:val="00BF56A8"/>
    <w:rsid w:val="00BF577B"/>
    <w:rsid w:val="00BF5877"/>
    <w:rsid w:val="00BF5C6E"/>
    <w:rsid w:val="00BF608F"/>
    <w:rsid w:val="00BF60D2"/>
    <w:rsid w:val="00BF60E3"/>
    <w:rsid w:val="00BF6154"/>
    <w:rsid w:val="00BF647E"/>
    <w:rsid w:val="00BF64C2"/>
    <w:rsid w:val="00BF650E"/>
    <w:rsid w:val="00BF6597"/>
    <w:rsid w:val="00BF6A60"/>
    <w:rsid w:val="00BF6BC0"/>
    <w:rsid w:val="00BF6D57"/>
    <w:rsid w:val="00BF6F61"/>
    <w:rsid w:val="00BF6FBF"/>
    <w:rsid w:val="00BF70A1"/>
    <w:rsid w:val="00BF70F8"/>
    <w:rsid w:val="00BF71EB"/>
    <w:rsid w:val="00BF728B"/>
    <w:rsid w:val="00BF73B1"/>
    <w:rsid w:val="00BF7544"/>
    <w:rsid w:val="00BF758E"/>
    <w:rsid w:val="00BF7926"/>
    <w:rsid w:val="00BF79A4"/>
    <w:rsid w:val="00BF7BB2"/>
    <w:rsid w:val="00BF7CDD"/>
    <w:rsid w:val="00BF7D43"/>
    <w:rsid w:val="00BF7FE5"/>
    <w:rsid w:val="00C0033E"/>
    <w:rsid w:val="00C003F3"/>
    <w:rsid w:val="00C00583"/>
    <w:rsid w:val="00C005F1"/>
    <w:rsid w:val="00C007CA"/>
    <w:rsid w:val="00C00A34"/>
    <w:rsid w:val="00C00EC6"/>
    <w:rsid w:val="00C00F1A"/>
    <w:rsid w:val="00C010F5"/>
    <w:rsid w:val="00C01500"/>
    <w:rsid w:val="00C015A4"/>
    <w:rsid w:val="00C0176A"/>
    <w:rsid w:val="00C01799"/>
    <w:rsid w:val="00C01835"/>
    <w:rsid w:val="00C01851"/>
    <w:rsid w:val="00C018DB"/>
    <w:rsid w:val="00C01D79"/>
    <w:rsid w:val="00C01DFD"/>
    <w:rsid w:val="00C0207C"/>
    <w:rsid w:val="00C0216F"/>
    <w:rsid w:val="00C02192"/>
    <w:rsid w:val="00C02571"/>
    <w:rsid w:val="00C0279C"/>
    <w:rsid w:val="00C029E0"/>
    <w:rsid w:val="00C02C38"/>
    <w:rsid w:val="00C02C53"/>
    <w:rsid w:val="00C02C95"/>
    <w:rsid w:val="00C02CDE"/>
    <w:rsid w:val="00C02DE3"/>
    <w:rsid w:val="00C03096"/>
    <w:rsid w:val="00C03B7B"/>
    <w:rsid w:val="00C03C30"/>
    <w:rsid w:val="00C03D0A"/>
    <w:rsid w:val="00C04253"/>
    <w:rsid w:val="00C0431D"/>
    <w:rsid w:val="00C04339"/>
    <w:rsid w:val="00C043E9"/>
    <w:rsid w:val="00C046C0"/>
    <w:rsid w:val="00C04C68"/>
    <w:rsid w:val="00C04C6C"/>
    <w:rsid w:val="00C04CD6"/>
    <w:rsid w:val="00C04DE2"/>
    <w:rsid w:val="00C04E22"/>
    <w:rsid w:val="00C0515B"/>
    <w:rsid w:val="00C05213"/>
    <w:rsid w:val="00C05336"/>
    <w:rsid w:val="00C05395"/>
    <w:rsid w:val="00C057E0"/>
    <w:rsid w:val="00C05863"/>
    <w:rsid w:val="00C05ADE"/>
    <w:rsid w:val="00C05C20"/>
    <w:rsid w:val="00C05D02"/>
    <w:rsid w:val="00C05D67"/>
    <w:rsid w:val="00C06031"/>
    <w:rsid w:val="00C06066"/>
    <w:rsid w:val="00C06114"/>
    <w:rsid w:val="00C06405"/>
    <w:rsid w:val="00C06446"/>
    <w:rsid w:val="00C0648A"/>
    <w:rsid w:val="00C067A4"/>
    <w:rsid w:val="00C0687D"/>
    <w:rsid w:val="00C06A60"/>
    <w:rsid w:val="00C06C7A"/>
    <w:rsid w:val="00C06CCD"/>
    <w:rsid w:val="00C06F8C"/>
    <w:rsid w:val="00C0704C"/>
    <w:rsid w:val="00C073B5"/>
    <w:rsid w:val="00C07470"/>
    <w:rsid w:val="00C0768E"/>
    <w:rsid w:val="00C076D3"/>
    <w:rsid w:val="00C0796D"/>
    <w:rsid w:val="00C07A6C"/>
    <w:rsid w:val="00C07A84"/>
    <w:rsid w:val="00C07AE3"/>
    <w:rsid w:val="00C07AE4"/>
    <w:rsid w:val="00C07AE7"/>
    <w:rsid w:val="00C07B70"/>
    <w:rsid w:val="00C07C38"/>
    <w:rsid w:val="00C07C5C"/>
    <w:rsid w:val="00C07F3E"/>
    <w:rsid w:val="00C10112"/>
    <w:rsid w:val="00C1016B"/>
    <w:rsid w:val="00C101B0"/>
    <w:rsid w:val="00C104CE"/>
    <w:rsid w:val="00C10599"/>
    <w:rsid w:val="00C10636"/>
    <w:rsid w:val="00C106AF"/>
    <w:rsid w:val="00C1078B"/>
    <w:rsid w:val="00C10BEF"/>
    <w:rsid w:val="00C10DF4"/>
    <w:rsid w:val="00C10EE4"/>
    <w:rsid w:val="00C10F46"/>
    <w:rsid w:val="00C10F7A"/>
    <w:rsid w:val="00C110E8"/>
    <w:rsid w:val="00C1114F"/>
    <w:rsid w:val="00C11183"/>
    <w:rsid w:val="00C11197"/>
    <w:rsid w:val="00C113F7"/>
    <w:rsid w:val="00C11529"/>
    <w:rsid w:val="00C1157C"/>
    <w:rsid w:val="00C11A2C"/>
    <w:rsid w:val="00C11AC6"/>
    <w:rsid w:val="00C11B8C"/>
    <w:rsid w:val="00C11C33"/>
    <w:rsid w:val="00C11C73"/>
    <w:rsid w:val="00C11D00"/>
    <w:rsid w:val="00C11D07"/>
    <w:rsid w:val="00C11E15"/>
    <w:rsid w:val="00C11F2F"/>
    <w:rsid w:val="00C11FE5"/>
    <w:rsid w:val="00C11FF6"/>
    <w:rsid w:val="00C12068"/>
    <w:rsid w:val="00C120B7"/>
    <w:rsid w:val="00C122AA"/>
    <w:rsid w:val="00C123E6"/>
    <w:rsid w:val="00C12EB5"/>
    <w:rsid w:val="00C130BB"/>
    <w:rsid w:val="00C1328A"/>
    <w:rsid w:val="00C132B0"/>
    <w:rsid w:val="00C13444"/>
    <w:rsid w:val="00C13504"/>
    <w:rsid w:val="00C1394E"/>
    <w:rsid w:val="00C13C8A"/>
    <w:rsid w:val="00C13CAE"/>
    <w:rsid w:val="00C13D66"/>
    <w:rsid w:val="00C13F22"/>
    <w:rsid w:val="00C13FB5"/>
    <w:rsid w:val="00C140FE"/>
    <w:rsid w:val="00C1412F"/>
    <w:rsid w:val="00C14346"/>
    <w:rsid w:val="00C145EF"/>
    <w:rsid w:val="00C14691"/>
    <w:rsid w:val="00C148A9"/>
    <w:rsid w:val="00C14EF8"/>
    <w:rsid w:val="00C150EC"/>
    <w:rsid w:val="00C15135"/>
    <w:rsid w:val="00C15177"/>
    <w:rsid w:val="00C156DD"/>
    <w:rsid w:val="00C15724"/>
    <w:rsid w:val="00C158A8"/>
    <w:rsid w:val="00C159ED"/>
    <w:rsid w:val="00C15D9C"/>
    <w:rsid w:val="00C16032"/>
    <w:rsid w:val="00C1614E"/>
    <w:rsid w:val="00C1627E"/>
    <w:rsid w:val="00C16386"/>
    <w:rsid w:val="00C164EE"/>
    <w:rsid w:val="00C16562"/>
    <w:rsid w:val="00C165C6"/>
    <w:rsid w:val="00C1662C"/>
    <w:rsid w:val="00C167A6"/>
    <w:rsid w:val="00C16813"/>
    <w:rsid w:val="00C16B16"/>
    <w:rsid w:val="00C16BA7"/>
    <w:rsid w:val="00C16E93"/>
    <w:rsid w:val="00C17049"/>
    <w:rsid w:val="00C17099"/>
    <w:rsid w:val="00C170AE"/>
    <w:rsid w:val="00C171E5"/>
    <w:rsid w:val="00C17282"/>
    <w:rsid w:val="00C173C6"/>
    <w:rsid w:val="00C173EB"/>
    <w:rsid w:val="00C17437"/>
    <w:rsid w:val="00C17593"/>
    <w:rsid w:val="00C1768A"/>
    <w:rsid w:val="00C176A9"/>
    <w:rsid w:val="00C176B6"/>
    <w:rsid w:val="00C176F9"/>
    <w:rsid w:val="00C17911"/>
    <w:rsid w:val="00C17B44"/>
    <w:rsid w:val="00C17B85"/>
    <w:rsid w:val="00C17BE9"/>
    <w:rsid w:val="00C17D7E"/>
    <w:rsid w:val="00C17D89"/>
    <w:rsid w:val="00C201E4"/>
    <w:rsid w:val="00C202D5"/>
    <w:rsid w:val="00C2068D"/>
    <w:rsid w:val="00C206C4"/>
    <w:rsid w:val="00C206EC"/>
    <w:rsid w:val="00C208D0"/>
    <w:rsid w:val="00C20A75"/>
    <w:rsid w:val="00C20C7C"/>
    <w:rsid w:val="00C20CF1"/>
    <w:rsid w:val="00C20D84"/>
    <w:rsid w:val="00C20DD5"/>
    <w:rsid w:val="00C20E91"/>
    <w:rsid w:val="00C20EE7"/>
    <w:rsid w:val="00C20F2A"/>
    <w:rsid w:val="00C20F7B"/>
    <w:rsid w:val="00C2136B"/>
    <w:rsid w:val="00C21526"/>
    <w:rsid w:val="00C217D8"/>
    <w:rsid w:val="00C21A8D"/>
    <w:rsid w:val="00C21B75"/>
    <w:rsid w:val="00C21C7A"/>
    <w:rsid w:val="00C21DE4"/>
    <w:rsid w:val="00C222F0"/>
    <w:rsid w:val="00C22428"/>
    <w:rsid w:val="00C22522"/>
    <w:rsid w:val="00C2260D"/>
    <w:rsid w:val="00C226CE"/>
    <w:rsid w:val="00C229F9"/>
    <w:rsid w:val="00C22CA7"/>
    <w:rsid w:val="00C22D6F"/>
    <w:rsid w:val="00C22D9F"/>
    <w:rsid w:val="00C22F9A"/>
    <w:rsid w:val="00C231BA"/>
    <w:rsid w:val="00C232DD"/>
    <w:rsid w:val="00C23452"/>
    <w:rsid w:val="00C23571"/>
    <w:rsid w:val="00C23788"/>
    <w:rsid w:val="00C23BFE"/>
    <w:rsid w:val="00C23CD1"/>
    <w:rsid w:val="00C2423A"/>
    <w:rsid w:val="00C244D8"/>
    <w:rsid w:val="00C24789"/>
    <w:rsid w:val="00C24B25"/>
    <w:rsid w:val="00C24B84"/>
    <w:rsid w:val="00C24C30"/>
    <w:rsid w:val="00C24CFE"/>
    <w:rsid w:val="00C24EE5"/>
    <w:rsid w:val="00C25038"/>
    <w:rsid w:val="00C2503C"/>
    <w:rsid w:val="00C250A4"/>
    <w:rsid w:val="00C250CF"/>
    <w:rsid w:val="00C2510B"/>
    <w:rsid w:val="00C253CC"/>
    <w:rsid w:val="00C2544D"/>
    <w:rsid w:val="00C2559A"/>
    <w:rsid w:val="00C256AE"/>
    <w:rsid w:val="00C258EC"/>
    <w:rsid w:val="00C259AA"/>
    <w:rsid w:val="00C259AB"/>
    <w:rsid w:val="00C25B8B"/>
    <w:rsid w:val="00C25EE3"/>
    <w:rsid w:val="00C26127"/>
    <w:rsid w:val="00C26179"/>
    <w:rsid w:val="00C2625A"/>
    <w:rsid w:val="00C26319"/>
    <w:rsid w:val="00C264DC"/>
    <w:rsid w:val="00C26668"/>
    <w:rsid w:val="00C26871"/>
    <w:rsid w:val="00C2695A"/>
    <w:rsid w:val="00C2697A"/>
    <w:rsid w:val="00C26B8E"/>
    <w:rsid w:val="00C26DEB"/>
    <w:rsid w:val="00C26E43"/>
    <w:rsid w:val="00C26E70"/>
    <w:rsid w:val="00C26EB2"/>
    <w:rsid w:val="00C2708A"/>
    <w:rsid w:val="00C27156"/>
    <w:rsid w:val="00C2736A"/>
    <w:rsid w:val="00C274B9"/>
    <w:rsid w:val="00C274BE"/>
    <w:rsid w:val="00C275D9"/>
    <w:rsid w:val="00C2769D"/>
    <w:rsid w:val="00C27B5F"/>
    <w:rsid w:val="00C27C07"/>
    <w:rsid w:val="00C27CD4"/>
    <w:rsid w:val="00C27E49"/>
    <w:rsid w:val="00C3005D"/>
    <w:rsid w:val="00C304FD"/>
    <w:rsid w:val="00C307FA"/>
    <w:rsid w:val="00C3083B"/>
    <w:rsid w:val="00C30845"/>
    <w:rsid w:val="00C30935"/>
    <w:rsid w:val="00C3093E"/>
    <w:rsid w:val="00C30973"/>
    <w:rsid w:val="00C30C4B"/>
    <w:rsid w:val="00C30CF4"/>
    <w:rsid w:val="00C30D3F"/>
    <w:rsid w:val="00C30DAA"/>
    <w:rsid w:val="00C30E1F"/>
    <w:rsid w:val="00C30E25"/>
    <w:rsid w:val="00C30F1F"/>
    <w:rsid w:val="00C30FA3"/>
    <w:rsid w:val="00C30FB5"/>
    <w:rsid w:val="00C30FBD"/>
    <w:rsid w:val="00C31089"/>
    <w:rsid w:val="00C312AD"/>
    <w:rsid w:val="00C31385"/>
    <w:rsid w:val="00C31412"/>
    <w:rsid w:val="00C314DF"/>
    <w:rsid w:val="00C3155A"/>
    <w:rsid w:val="00C315D4"/>
    <w:rsid w:val="00C3163D"/>
    <w:rsid w:val="00C3175A"/>
    <w:rsid w:val="00C31860"/>
    <w:rsid w:val="00C318B7"/>
    <w:rsid w:val="00C319A2"/>
    <w:rsid w:val="00C319A3"/>
    <w:rsid w:val="00C31B49"/>
    <w:rsid w:val="00C31C35"/>
    <w:rsid w:val="00C31FB2"/>
    <w:rsid w:val="00C3208A"/>
    <w:rsid w:val="00C32158"/>
    <w:rsid w:val="00C321D9"/>
    <w:rsid w:val="00C3221D"/>
    <w:rsid w:val="00C323ED"/>
    <w:rsid w:val="00C329C0"/>
    <w:rsid w:val="00C32A87"/>
    <w:rsid w:val="00C32B4C"/>
    <w:rsid w:val="00C32BB7"/>
    <w:rsid w:val="00C32CCE"/>
    <w:rsid w:val="00C32DAF"/>
    <w:rsid w:val="00C32FBA"/>
    <w:rsid w:val="00C33178"/>
    <w:rsid w:val="00C332FB"/>
    <w:rsid w:val="00C33381"/>
    <w:rsid w:val="00C335C1"/>
    <w:rsid w:val="00C337EC"/>
    <w:rsid w:val="00C339DE"/>
    <w:rsid w:val="00C33AA7"/>
    <w:rsid w:val="00C33C45"/>
    <w:rsid w:val="00C33CC8"/>
    <w:rsid w:val="00C33DCE"/>
    <w:rsid w:val="00C33EE9"/>
    <w:rsid w:val="00C34161"/>
    <w:rsid w:val="00C34179"/>
    <w:rsid w:val="00C34235"/>
    <w:rsid w:val="00C344E7"/>
    <w:rsid w:val="00C3463A"/>
    <w:rsid w:val="00C3469C"/>
    <w:rsid w:val="00C346BB"/>
    <w:rsid w:val="00C346C1"/>
    <w:rsid w:val="00C34BDB"/>
    <w:rsid w:val="00C34C03"/>
    <w:rsid w:val="00C34C05"/>
    <w:rsid w:val="00C34C9F"/>
    <w:rsid w:val="00C34CB6"/>
    <w:rsid w:val="00C34D4B"/>
    <w:rsid w:val="00C34F16"/>
    <w:rsid w:val="00C3502D"/>
    <w:rsid w:val="00C354AC"/>
    <w:rsid w:val="00C354E5"/>
    <w:rsid w:val="00C3566B"/>
    <w:rsid w:val="00C356AA"/>
    <w:rsid w:val="00C357A5"/>
    <w:rsid w:val="00C357D2"/>
    <w:rsid w:val="00C35806"/>
    <w:rsid w:val="00C35B16"/>
    <w:rsid w:val="00C35B23"/>
    <w:rsid w:val="00C35CF8"/>
    <w:rsid w:val="00C35D91"/>
    <w:rsid w:val="00C35F2E"/>
    <w:rsid w:val="00C35F9E"/>
    <w:rsid w:val="00C36050"/>
    <w:rsid w:val="00C361B0"/>
    <w:rsid w:val="00C361CF"/>
    <w:rsid w:val="00C362EF"/>
    <w:rsid w:val="00C367B9"/>
    <w:rsid w:val="00C36815"/>
    <w:rsid w:val="00C36C75"/>
    <w:rsid w:val="00C36D6A"/>
    <w:rsid w:val="00C36DAD"/>
    <w:rsid w:val="00C36E8B"/>
    <w:rsid w:val="00C37050"/>
    <w:rsid w:val="00C372A5"/>
    <w:rsid w:val="00C3758F"/>
    <w:rsid w:val="00C375D9"/>
    <w:rsid w:val="00C376E1"/>
    <w:rsid w:val="00C3795A"/>
    <w:rsid w:val="00C37CA6"/>
    <w:rsid w:val="00C37CDF"/>
    <w:rsid w:val="00C37D4F"/>
    <w:rsid w:val="00C37E56"/>
    <w:rsid w:val="00C37F8D"/>
    <w:rsid w:val="00C4005D"/>
    <w:rsid w:val="00C40162"/>
    <w:rsid w:val="00C4018E"/>
    <w:rsid w:val="00C404D5"/>
    <w:rsid w:val="00C404E9"/>
    <w:rsid w:val="00C4052B"/>
    <w:rsid w:val="00C406F1"/>
    <w:rsid w:val="00C406FB"/>
    <w:rsid w:val="00C40734"/>
    <w:rsid w:val="00C40A81"/>
    <w:rsid w:val="00C40B7D"/>
    <w:rsid w:val="00C40CD4"/>
    <w:rsid w:val="00C40EFD"/>
    <w:rsid w:val="00C40F32"/>
    <w:rsid w:val="00C41057"/>
    <w:rsid w:val="00C411E2"/>
    <w:rsid w:val="00C41356"/>
    <w:rsid w:val="00C41428"/>
    <w:rsid w:val="00C418D6"/>
    <w:rsid w:val="00C41920"/>
    <w:rsid w:val="00C41A83"/>
    <w:rsid w:val="00C41E0C"/>
    <w:rsid w:val="00C41E82"/>
    <w:rsid w:val="00C41E8D"/>
    <w:rsid w:val="00C42013"/>
    <w:rsid w:val="00C42130"/>
    <w:rsid w:val="00C42784"/>
    <w:rsid w:val="00C429E1"/>
    <w:rsid w:val="00C42B1D"/>
    <w:rsid w:val="00C42EBF"/>
    <w:rsid w:val="00C42F8C"/>
    <w:rsid w:val="00C42F97"/>
    <w:rsid w:val="00C43029"/>
    <w:rsid w:val="00C4357E"/>
    <w:rsid w:val="00C439F0"/>
    <w:rsid w:val="00C43C3D"/>
    <w:rsid w:val="00C43C3F"/>
    <w:rsid w:val="00C43C52"/>
    <w:rsid w:val="00C43CB6"/>
    <w:rsid w:val="00C43CE7"/>
    <w:rsid w:val="00C43D90"/>
    <w:rsid w:val="00C43FE0"/>
    <w:rsid w:val="00C4401A"/>
    <w:rsid w:val="00C44189"/>
    <w:rsid w:val="00C445FE"/>
    <w:rsid w:val="00C44618"/>
    <w:rsid w:val="00C447FB"/>
    <w:rsid w:val="00C44A8E"/>
    <w:rsid w:val="00C44D28"/>
    <w:rsid w:val="00C44F96"/>
    <w:rsid w:val="00C44FF2"/>
    <w:rsid w:val="00C45374"/>
    <w:rsid w:val="00C455FA"/>
    <w:rsid w:val="00C4563C"/>
    <w:rsid w:val="00C4587D"/>
    <w:rsid w:val="00C45984"/>
    <w:rsid w:val="00C45C66"/>
    <w:rsid w:val="00C45CCB"/>
    <w:rsid w:val="00C45DDF"/>
    <w:rsid w:val="00C45F39"/>
    <w:rsid w:val="00C46026"/>
    <w:rsid w:val="00C46067"/>
    <w:rsid w:val="00C4612F"/>
    <w:rsid w:val="00C46186"/>
    <w:rsid w:val="00C461D2"/>
    <w:rsid w:val="00C46315"/>
    <w:rsid w:val="00C4683F"/>
    <w:rsid w:val="00C469EA"/>
    <w:rsid w:val="00C46B14"/>
    <w:rsid w:val="00C46B18"/>
    <w:rsid w:val="00C46CB3"/>
    <w:rsid w:val="00C46DF8"/>
    <w:rsid w:val="00C46F0D"/>
    <w:rsid w:val="00C470AA"/>
    <w:rsid w:val="00C470BA"/>
    <w:rsid w:val="00C47227"/>
    <w:rsid w:val="00C474C5"/>
    <w:rsid w:val="00C477D8"/>
    <w:rsid w:val="00C47896"/>
    <w:rsid w:val="00C47AE8"/>
    <w:rsid w:val="00C47B93"/>
    <w:rsid w:val="00C47B9B"/>
    <w:rsid w:val="00C47BDE"/>
    <w:rsid w:val="00C47C1A"/>
    <w:rsid w:val="00C47CAC"/>
    <w:rsid w:val="00C47DF7"/>
    <w:rsid w:val="00C47EC4"/>
    <w:rsid w:val="00C500CB"/>
    <w:rsid w:val="00C502CA"/>
    <w:rsid w:val="00C505D3"/>
    <w:rsid w:val="00C506A8"/>
    <w:rsid w:val="00C50728"/>
    <w:rsid w:val="00C508B7"/>
    <w:rsid w:val="00C509D3"/>
    <w:rsid w:val="00C512D1"/>
    <w:rsid w:val="00C51696"/>
    <w:rsid w:val="00C5193F"/>
    <w:rsid w:val="00C51C49"/>
    <w:rsid w:val="00C51D11"/>
    <w:rsid w:val="00C51D30"/>
    <w:rsid w:val="00C51F21"/>
    <w:rsid w:val="00C52030"/>
    <w:rsid w:val="00C52146"/>
    <w:rsid w:val="00C521CD"/>
    <w:rsid w:val="00C524A0"/>
    <w:rsid w:val="00C5257E"/>
    <w:rsid w:val="00C52E47"/>
    <w:rsid w:val="00C5304D"/>
    <w:rsid w:val="00C531B4"/>
    <w:rsid w:val="00C532F9"/>
    <w:rsid w:val="00C5338D"/>
    <w:rsid w:val="00C5364C"/>
    <w:rsid w:val="00C53A93"/>
    <w:rsid w:val="00C53D12"/>
    <w:rsid w:val="00C53E22"/>
    <w:rsid w:val="00C5402C"/>
    <w:rsid w:val="00C543D1"/>
    <w:rsid w:val="00C549F3"/>
    <w:rsid w:val="00C54A94"/>
    <w:rsid w:val="00C54BAF"/>
    <w:rsid w:val="00C54C14"/>
    <w:rsid w:val="00C54C62"/>
    <w:rsid w:val="00C54CBD"/>
    <w:rsid w:val="00C54CDD"/>
    <w:rsid w:val="00C54D79"/>
    <w:rsid w:val="00C54DAA"/>
    <w:rsid w:val="00C54DC5"/>
    <w:rsid w:val="00C54DF2"/>
    <w:rsid w:val="00C550BA"/>
    <w:rsid w:val="00C5538B"/>
    <w:rsid w:val="00C55429"/>
    <w:rsid w:val="00C55567"/>
    <w:rsid w:val="00C55639"/>
    <w:rsid w:val="00C556CD"/>
    <w:rsid w:val="00C5589B"/>
    <w:rsid w:val="00C55A58"/>
    <w:rsid w:val="00C55E23"/>
    <w:rsid w:val="00C55EF3"/>
    <w:rsid w:val="00C561AC"/>
    <w:rsid w:val="00C5621A"/>
    <w:rsid w:val="00C56302"/>
    <w:rsid w:val="00C5638E"/>
    <w:rsid w:val="00C564A7"/>
    <w:rsid w:val="00C565A2"/>
    <w:rsid w:val="00C567AF"/>
    <w:rsid w:val="00C56918"/>
    <w:rsid w:val="00C569CA"/>
    <w:rsid w:val="00C56C80"/>
    <w:rsid w:val="00C56F37"/>
    <w:rsid w:val="00C56FBB"/>
    <w:rsid w:val="00C56FE2"/>
    <w:rsid w:val="00C5733A"/>
    <w:rsid w:val="00C573C1"/>
    <w:rsid w:val="00C577FC"/>
    <w:rsid w:val="00C57B2F"/>
    <w:rsid w:val="00C57CC6"/>
    <w:rsid w:val="00C57D43"/>
    <w:rsid w:val="00C57FA2"/>
    <w:rsid w:val="00C601EB"/>
    <w:rsid w:val="00C602DB"/>
    <w:rsid w:val="00C603C1"/>
    <w:rsid w:val="00C6048B"/>
    <w:rsid w:val="00C604B6"/>
    <w:rsid w:val="00C605AC"/>
    <w:rsid w:val="00C60664"/>
    <w:rsid w:val="00C60708"/>
    <w:rsid w:val="00C60ABD"/>
    <w:rsid w:val="00C60B0A"/>
    <w:rsid w:val="00C60EC1"/>
    <w:rsid w:val="00C6103C"/>
    <w:rsid w:val="00C61061"/>
    <w:rsid w:val="00C6108D"/>
    <w:rsid w:val="00C6136E"/>
    <w:rsid w:val="00C613E1"/>
    <w:rsid w:val="00C61479"/>
    <w:rsid w:val="00C616FA"/>
    <w:rsid w:val="00C619B1"/>
    <w:rsid w:val="00C619CD"/>
    <w:rsid w:val="00C61B4C"/>
    <w:rsid w:val="00C61B5A"/>
    <w:rsid w:val="00C61D30"/>
    <w:rsid w:val="00C61D85"/>
    <w:rsid w:val="00C61E03"/>
    <w:rsid w:val="00C61EA9"/>
    <w:rsid w:val="00C61EE5"/>
    <w:rsid w:val="00C62003"/>
    <w:rsid w:val="00C62027"/>
    <w:rsid w:val="00C620D3"/>
    <w:rsid w:val="00C621D3"/>
    <w:rsid w:val="00C62464"/>
    <w:rsid w:val="00C62700"/>
    <w:rsid w:val="00C62818"/>
    <w:rsid w:val="00C62822"/>
    <w:rsid w:val="00C62997"/>
    <w:rsid w:val="00C62A3E"/>
    <w:rsid w:val="00C62C0B"/>
    <w:rsid w:val="00C63152"/>
    <w:rsid w:val="00C633AB"/>
    <w:rsid w:val="00C6343A"/>
    <w:rsid w:val="00C636B0"/>
    <w:rsid w:val="00C636C3"/>
    <w:rsid w:val="00C63D05"/>
    <w:rsid w:val="00C63E62"/>
    <w:rsid w:val="00C63ECD"/>
    <w:rsid w:val="00C63F2D"/>
    <w:rsid w:val="00C63F92"/>
    <w:rsid w:val="00C64077"/>
    <w:rsid w:val="00C642FA"/>
    <w:rsid w:val="00C644F0"/>
    <w:rsid w:val="00C64514"/>
    <w:rsid w:val="00C647F7"/>
    <w:rsid w:val="00C64849"/>
    <w:rsid w:val="00C64B85"/>
    <w:rsid w:val="00C64D0C"/>
    <w:rsid w:val="00C64D62"/>
    <w:rsid w:val="00C64EEE"/>
    <w:rsid w:val="00C64EF8"/>
    <w:rsid w:val="00C653EE"/>
    <w:rsid w:val="00C6560B"/>
    <w:rsid w:val="00C6560D"/>
    <w:rsid w:val="00C659D6"/>
    <w:rsid w:val="00C65A91"/>
    <w:rsid w:val="00C65ADD"/>
    <w:rsid w:val="00C65AFF"/>
    <w:rsid w:val="00C65D24"/>
    <w:rsid w:val="00C65D2A"/>
    <w:rsid w:val="00C65E0D"/>
    <w:rsid w:val="00C65E28"/>
    <w:rsid w:val="00C65EE7"/>
    <w:rsid w:val="00C65F2E"/>
    <w:rsid w:val="00C65F58"/>
    <w:rsid w:val="00C6631B"/>
    <w:rsid w:val="00C664FE"/>
    <w:rsid w:val="00C66571"/>
    <w:rsid w:val="00C666DB"/>
    <w:rsid w:val="00C66791"/>
    <w:rsid w:val="00C667F6"/>
    <w:rsid w:val="00C66911"/>
    <w:rsid w:val="00C66B31"/>
    <w:rsid w:val="00C66B78"/>
    <w:rsid w:val="00C66C34"/>
    <w:rsid w:val="00C66C65"/>
    <w:rsid w:val="00C67002"/>
    <w:rsid w:val="00C67126"/>
    <w:rsid w:val="00C67F34"/>
    <w:rsid w:val="00C70366"/>
    <w:rsid w:val="00C7040D"/>
    <w:rsid w:val="00C70555"/>
    <w:rsid w:val="00C70952"/>
    <w:rsid w:val="00C70B8C"/>
    <w:rsid w:val="00C70F35"/>
    <w:rsid w:val="00C71060"/>
    <w:rsid w:val="00C712DE"/>
    <w:rsid w:val="00C712F9"/>
    <w:rsid w:val="00C71327"/>
    <w:rsid w:val="00C713A1"/>
    <w:rsid w:val="00C71468"/>
    <w:rsid w:val="00C71551"/>
    <w:rsid w:val="00C716BA"/>
    <w:rsid w:val="00C716F3"/>
    <w:rsid w:val="00C71B95"/>
    <w:rsid w:val="00C71BE7"/>
    <w:rsid w:val="00C71CB0"/>
    <w:rsid w:val="00C720D3"/>
    <w:rsid w:val="00C7219D"/>
    <w:rsid w:val="00C722B5"/>
    <w:rsid w:val="00C7233D"/>
    <w:rsid w:val="00C72381"/>
    <w:rsid w:val="00C723AF"/>
    <w:rsid w:val="00C723CA"/>
    <w:rsid w:val="00C72852"/>
    <w:rsid w:val="00C72EF5"/>
    <w:rsid w:val="00C72F3E"/>
    <w:rsid w:val="00C731D3"/>
    <w:rsid w:val="00C7322E"/>
    <w:rsid w:val="00C7330C"/>
    <w:rsid w:val="00C733ED"/>
    <w:rsid w:val="00C7357D"/>
    <w:rsid w:val="00C73734"/>
    <w:rsid w:val="00C73BC2"/>
    <w:rsid w:val="00C73BD2"/>
    <w:rsid w:val="00C73BF6"/>
    <w:rsid w:val="00C73C1B"/>
    <w:rsid w:val="00C74157"/>
    <w:rsid w:val="00C7448E"/>
    <w:rsid w:val="00C744F2"/>
    <w:rsid w:val="00C74859"/>
    <w:rsid w:val="00C748E2"/>
    <w:rsid w:val="00C7490B"/>
    <w:rsid w:val="00C74B2A"/>
    <w:rsid w:val="00C74E58"/>
    <w:rsid w:val="00C74FC6"/>
    <w:rsid w:val="00C75004"/>
    <w:rsid w:val="00C750DD"/>
    <w:rsid w:val="00C755E8"/>
    <w:rsid w:val="00C756A4"/>
    <w:rsid w:val="00C7570B"/>
    <w:rsid w:val="00C75970"/>
    <w:rsid w:val="00C7597D"/>
    <w:rsid w:val="00C759E1"/>
    <w:rsid w:val="00C75AC4"/>
    <w:rsid w:val="00C75C9D"/>
    <w:rsid w:val="00C75DCA"/>
    <w:rsid w:val="00C75E4B"/>
    <w:rsid w:val="00C75EF9"/>
    <w:rsid w:val="00C76128"/>
    <w:rsid w:val="00C76224"/>
    <w:rsid w:val="00C768C7"/>
    <w:rsid w:val="00C76952"/>
    <w:rsid w:val="00C769FF"/>
    <w:rsid w:val="00C76AE7"/>
    <w:rsid w:val="00C76AF5"/>
    <w:rsid w:val="00C76F5D"/>
    <w:rsid w:val="00C770F2"/>
    <w:rsid w:val="00C772BD"/>
    <w:rsid w:val="00C7731D"/>
    <w:rsid w:val="00C7799E"/>
    <w:rsid w:val="00C77AD7"/>
    <w:rsid w:val="00C77BBB"/>
    <w:rsid w:val="00C77D19"/>
    <w:rsid w:val="00C77D47"/>
    <w:rsid w:val="00C801D0"/>
    <w:rsid w:val="00C802A9"/>
    <w:rsid w:val="00C80441"/>
    <w:rsid w:val="00C80547"/>
    <w:rsid w:val="00C80892"/>
    <w:rsid w:val="00C80A0C"/>
    <w:rsid w:val="00C80A45"/>
    <w:rsid w:val="00C80ABF"/>
    <w:rsid w:val="00C80B3F"/>
    <w:rsid w:val="00C80DB5"/>
    <w:rsid w:val="00C80E8E"/>
    <w:rsid w:val="00C80FED"/>
    <w:rsid w:val="00C813D0"/>
    <w:rsid w:val="00C818BE"/>
    <w:rsid w:val="00C8198E"/>
    <w:rsid w:val="00C819C2"/>
    <w:rsid w:val="00C81B30"/>
    <w:rsid w:val="00C81E6A"/>
    <w:rsid w:val="00C8220B"/>
    <w:rsid w:val="00C82387"/>
    <w:rsid w:val="00C823D0"/>
    <w:rsid w:val="00C82495"/>
    <w:rsid w:val="00C828CC"/>
    <w:rsid w:val="00C828F7"/>
    <w:rsid w:val="00C8292A"/>
    <w:rsid w:val="00C82AEC"/>
    <w:rsid w:val="00C82B69"/>
    <w:rsid w:val="00C82CB2"/>
    <w:rsid w:val="00C83012"/>
    <w:rsid w:val="00C831D6"/>
    <w:rsid w:val="00C831FC"/>
    <w:rsid w:val="00C83408"/>
    <w:rsid w:val="00C837F8"/>
    <w:rsid w:val="00C83937"/>
    <w:rsid w:val="00C8395C"/>
    <w:rsid w:val="00C83BAE"/>
    <w:rsid w:val="00C83D50"/>
    <w:rsid w:val="00C840E0"/>
    <w:rsid w:val="00C84231"/>
    <w:rsid w:val="00C847C8"/>
    <w:rsid w:val="00C84A3B"/>
    <w:rsid w:val="00C84A9B"/>
    <w:rsid w:val="00C84CD6"/>
    <w:rsid w:val="00C84D5A"/>
    <w:rsid w:val="00C85034"/>
    <w:rsid w:val="00C851E8"/>
    <w:rsid w:val="00C85214"/>
    <w:rsid w:val="00C8534D"/>
    <w:rsid w:val="00C85375"/>
    <w:rsid w:val="00C85460"/>
    <w:rsid w:val="00C85469"/>
    <w:rsid w:val="00C856CB"/>
    <w:rsid w:val="00C85A6C"/>
    <w:rsid w:val="00C85B97"/>
    <w:rsid w:val="00C85C0B"/>
    <w:rsid w:val="00C85C15"/>
    <w:rsid w:val="00C85D84"/>
    <w:rsid w:val="00C85DD1"/>
    <w:rsid w:val="00C85F12"/>
    <w:rsid w:val="00C8605C"/>
    <w:rsid w:val="00C86379"/>
    <w:rsid w:val="00C864DB"/>
    <w:rsid w:val="00C8669B"/>
    <w:rsid w:val="00C86CA2"/>
    <w:rsid w:val="00C870BA"/>
    <w:rsid w:val="00C873D5"/>
    <w:rsid w:val="00C876CE"/>
    <w:rsid w:val="00C8781D"/>
    <w:rsid w:val="00C878E9"/>
    <w:rsid w:val="00C87982"/>
    <w:rsid w:val="00C87A95"/>
    <w:rsid w:val="00C87AF9"/>
    <w:rsid w:val="00C87B20"/>
    <w:rsid w:val="00C87CCC"/>
    <w:rsid w:val="00C87D11"/>
    <w:rsid w:val="00C87DD4"/>
    <w:rsid w:val="00C90182"/>
    <w:rsid w:val="00C901A9"/>
    <w:rsid w:val="00C90479"/>
    <w:rsid w:val="00C9047A"/>
    <w:rsid w:val="00C905AC"/>
    <w:rsid w:val="00C905B5"/>
    <w:rsid w:val="00C9065E"/>
    <w:rsid w:val="00C9083F"/>
    <w:rsid w:val="00C90B43"/>
    <w:rsid w:val="00C90C40"/>
    <w:rsid w:val="00C90C65"/>
    <w:rsid w:val="00C90C82"/>
    <w:rsid w:val="00C90D4E"/>
    <w:rsid w:val="00C90DD6"/>
    <w:rsid w:val="00C90F42"/>
    <w:rsid w:val="00C90F7A"/>
    <w:rsid w:val="00C90FC3"/>
    <w:rsid w:val="00C911EF"/>
    <w:rsid w:val="00C91207"/>
    <w:rsid w:val="00C91284"/>
    <w:rsid w:val="00C9129A"/>
    <w:rsid w:val="00C9154D"/>
    <w:rsid w:val="00C915C3"/>
    <w:rsid w:val="00C91680"/>
    <w:rsid w:val="00C91A48"/>
    <w:rsid w:val="00C91B26"/>
    <w:rsid w:val="00C91CFB"/>
    <w:rsid w:val="00C91DE7"/>
    <w:rsid w:val="00C91FAC"/>
    <w:rsid w:val="00C920A7"/>
    <w:rsid w:val="00C9220C"/>
    <w:rsid w:val="00C922C5"/>
    <w:rsid w:val="00C92352"/>
    <w:rsid w:val="00C923B7"/>
    <w:rsid w:val="00C92534"/>
    <w:rsid w:val="00C92620"/>
    <w:rsid w:val="00C926A0"/>
    <w:rsid w:val="00C926F6"/>
    <w:rsid w:val="00C92724"/>
    <w:rsid w:val="00C927AB"/>
    <w:rsid w:val="00C92C2A"/>
    <w:rsid w:val="00C92D53"/>
    <w:rsid w:val="00C92DE4"/>
    <w:rsid w:val="00C9318C"/>
    <w:rsid w:val="00C9323E"/>
    <w:rsid w:val="00C93297"/>
    <w:rsid w:val="00C932D9"/>
    <w:rsid w:val="00C934BA"/>
    <w:rsid w:val="00C93533"/>
    <w:rsid w:val="00C93538"/>
    <w:rsid w:val="00C93543"/>
    <w:rsid w:val="00C9368C"/>
    <w:rsid w:val="00C9384E"/>
    <w:rsid w:val="00C93C66"/>
    <w:rsid w:val="00C93FB8"/>
    <w:rsid w:val="00C940BA"/>
    <w:rsid w:val="00C94279"/>
    <w:rsid w:val="00C945EC"/>
    <w:rsid w:val="00C946DB"/>
    <w:rsid w:val="00C947A8"/>
    <w:rsid w:val="00C94844"/>
    <w:rsid w:val="00C94956"/>
    <w:rsid w:val="00C94B58"/>
    <w:rsid w:val="00C94BBA"/>
    <w:rsid w:val="00C94BF3"/>
    <w:rsid w:val="00C94E45"/>
    <w:rsid w:val="00C94F86"/>
    <w:rsid w:val="00C94FBE"/>
    <w:rsid w:val="00C94FEE"/>
    <w:rsid w:val="00C95300"/>
    <w:rsid w:val="00C95548"/>
    <w:rsid w:val="00C955F6"/>
    <w:rsid w:val="00C95656"/>
    <w:rsid w:val="00C95730"/>
    <w:rsid w:val="00C95768"/>
    <w:rsid w:val="00C95835"/>
    <w:rsid w:val="00C95962"/>
    <w:rsid w:val="00C959AA"/>
    <w:rsid w:val="00C959D1"/>
    <w:rsid w:val="00C95CBF"/>
    <w:rsid w:val="00C95EC0"/>
    <w:rsid w:val="00C9633F"/>
    <w:rsid w:val="00C963E1"/>
    <w:rsid w:val="00C9641C"/>
    <w:rsid w:val="00C9652B"/>
    <w:rsid w:val="00C965AD"/>
    <w:rsid w:val="00C96A24"/>
    <w:rsid w:val="00C96A76"/>
    <w:rsid w:val="00C96C09"/>
    <w:rsid w:val="00C96D37"/>
    <w:rsid w:val="00C96D71"/>
    <w:rsid w:val="00C96E93"/>
    <w:rsid w:val="00C96F89"/>
    <w:rsid w:val="00C96FE0"/>
    <w:rsid w:val="00C970E0"/>
    <w:rsid w:val="00C9730E"/>
    <w:rsid w:val="00C97572"/>
    <w:rsid w:val="00C97671"/>
    <w:rsid w:val="00C9785E"/>
    <w:rsid w:val="00C979C9"/>
    <w:rsid w:val="00C97ADD"/>
    <w:rsid w:val="00C97AF1"/>
    <w:rsid w:val="00C97BC8"/>
    <w:rsid w:val="00C97D77"/>
    <w:rsid w:val="00C97D82"/>
    <w:rsid w:val="00C97FC1"/>
    <w:rsid w:val="00CA035F"/>
    <w:rsid w:val="00CA079E"/>
    <w:rsid w:val="00CA083F"/>
    <w:rsid w:val="00CA09AA"/>
    <w:rsid w:val="00CA0AA8"/>
    <w:rsid w:val="00CA0B04"/>
    <w:rsid w:val="00CA0BB4"/>
    <w:rsid w:val="00CA0FCC"/>
    <w:rsid w:val="00CA114D"/>
    <w:rsid w:val="00CA1225"/>
    <w:rsid w:val="00CA1458"/>
    <w:rsid w:val="00CA16E1"/>
    <w:rsid w:val="00CA1843"/>
    <w:rsid w:val="00CA18D2"/>
    <w:rsid w:val="00CA1AB2"/>
    <w:rsid w:val="00CA2480"/>
    <w:rsid w:val="00CA267C"/>
    <w:rsid w:val="00CA283D"/>
    <w:rsid w:val="00CA28B8"/>
    <w:rsid w:val="00CA28F8"/>
    <w:rsid w:val="00CA2919"/>
    <w:rsid w:val="00CA2980"/>
    <w:rsid w:val="00CA2C56"/>
    <w:rsid w:val="00CA2ED2"/>
    <w:rsid w:val="00CA31B9"/>
    <w:rsid w:val="00CA342B"/>
    <w:rsid w:val="00CA355B"/>
    <w:rsid w:val="00CA35F0"/>
    <w:rsid w:val="00CA3845"/>
    <w:rsid w:val="00CA3E24"/>
    <w:rsid w:val="00CA3EBF"/>
    <w:rsid w:val="00CA3FED"/>
    <w:rsid w:val="00CA41D8"/>
    <w:rsid w:val="00CA41DB"/>
    <w:rsid w:val="00CA4375"/>
    <w:rsid w:val="00CA446E"/>
    <w:rsid w:val="00CA451E"/>
    <w:rsid w:val="00CA4537"/>
    <w:rsid w:val="00CA4572"/>
    <w:rsid w:val="00CA49C0"/>
    <w:rsid w:val="00CA4A21"/>
    <w:rsid w:val="00CA4A24"/>
    <w:rsid w:val="00CA4A3F"/>
    <w:rsid w:val="00CA4C14"/>
    <w:rsid w:val="00CA4E07"/>
    <w:rsid w:val="00CA4F58"/>
    <w:rsid w:val="00CA4FC2"/>
    <w:rsid w:val="00CA5003"/>
    <w:rsid w:val="00CA51A0"/>
    <w:rsid w:val="00CA5392"/>
    <w:rsid w:val="00CA55B0"/>
    <w:rsid w:val="00CA55ED"/>
    <w:rsid w:val="00CA5623"/>
    <w:rsid w:val="00CA57E3"/>
    <w:rsid w:val="00CA5ACE"/>
    <w:rsid w:val="00CA5D6C"/>
    <w:rsid w:val="00CA5DA3"/>
    <w:rsid w:val="00CA5E3C"/>
    <w:rsid w:val="00CA60BE"/>
    <w:rsid w:val="00CA6156"/>
    <w:rsid w:val="00CA6164"/>
    <w:rsid w:val="00CA63FA"/>
    <w:rsid w:val="00CA6910"/>
    <w:rsid w:val="00CA6B0F"/>
    <w:rsid w:val="00CA6BDF"/>
    <w:rsid w:val="00CA6D98"/>
    <w:rsid w:val="00CA714D"/>
    <w:rsid w:val="00CA7239"/>
    <w:rsid w:val="00CA724A"/>
    <w:rsid w:val="00CA7C1D"/>
    <w:rsid w:val="00CA7E66"/>
    <w:rsid w:val="00CA7E68"/>
    <w:rsid w:val="00CA7EF3"/>
    <w:rsid w:val="00CA7F17"/>
    <w:rsid w:val="00CB00AB"/>
    <w:rsid w:val="00CB010F"/>
    <w:rsid w:val="00CB01BC"/>
    <w:rsid w:val="00CB03CF"/>
    <w:rsid w:val="00CB047F"/>
    <w:rsid w:val="00CB04F4"/>
    <w:rsid w:val="00CB0576"/>
    <w:rsid w:val="00CB0616"/>
    <w:rsid w:val="00CB0763"/>
    <w:rsid w:val="00CB085C"/>
    <w:rsid w:val="00CB11BD"/>
    <w:rsid w:val="00CB11E6"/>
    <w:rsid w:val="00CB12D1"/>
    <w:rsid w:val="00CB1350"/>
    <w:rsid w:val="00CB1368"/>
    <w:rsid w:val="00CB1536"/>
    <w:rsid w:val="00CB167F"/>
    <w:rsid w:val="00CB1719"/>
    <w:rsid w:val="00CB1720"/>
    <w:rsid w:val="00CB1C10"/>
    <w:rsid w:val="00CB1E9F"/>
    <w:rsid w:val="00CB1F2A"/>
    <w:rsid w:val="00CB2674"/>
    <w:rsid w:val="00CB2919"/>
    <w:rsid w:val="00CB299C"/>
    <w:rsid w:val="00CB2ABD"/>
    <w:rsid w:val="00CB2BBA"/>
    <w:rsid w:val="00CB31F9"/>
    <w:rsid w:val="00CB3329"/>
    <w:rsid w:val="00CB350C"/>
    <w:rsid w:val="00CB35ED"/>
    <w:rsid w:val="00CB39EB"/>
    <w:rsid w:val="00CB3B81"/>
    <w:rsid w:val="00CB3F89"/>
    <w:rsid w:val="00CB3FA8"/>
    <w:rsid w:val="00CB4145"/>
    <w:rsid w:val="00CB41E7"/>
    <w:rsid w:val="00CB46FD"/>
    <w:rsid w:val="00CB480A"/>
    <w:rsid w:val="00CB49C7"/>
    <w:rsid w:val="00CB4A21"/>
    <w:rsid w:val="00CB4AB6"/>
    <w:rsid w:val="00CB4B1A"/>
    <w:rsid w:val="00CB4F1F"/>
    <w:rsid w:val="00CB4FA5"/>
    <w:rsid w:val="00CB5008"/>
    <w:rsid w:val="00CB52EE"/>
    <w:rsid w:val="00CB58C4"/>
    <w:rsid w:val="00CB58DD"/>
    <w:rsid w:val="00CB5906"/>
    <w:rsid w:val="00CB5D6E"/>
    <w:rsid w:val="00CB5DC5"/>
    <w:rsid w:val="00CB623C"/>
    <w:rsid w:val="00CB6343"/>
    <w:rsid w:val="00CB6517"/>
    <w:rsid w:val="00CB668B"/>
    <w:rsid w:val="00CB66BF"/>
    <w:rsid w:val="00CB67DB"/>
    <w:rsid w:val="00CB6F41"/>
    <w:rsid w:val="00CB71E6"/>
    <w:rsid w:val="00CB72AC"/>
    <w:rsid w:val="00CB74E5"/>
    <w:rsid w:val="00CB7648"/>
    <w:rsid w:val="00CB79A4"/>
    <w:rsid w:val="00CB7B52"/>
    <w:rsid w:val="00CB7B6B"/>
    <w:rsid w:val="00CB7BBA"/>
    <w:rsid w:val="00CB7C2E"/>
    <w:rsid w:val="00CB7C63"/>
    <w:rsid w:val="00CB7CDC"/>
    <w:rsid w:val="00CB7DF4"/>
    <w:rsid w:val="00CB7F5F"/>
    <w:rsid w:val="00CC00B7"/>
    <w:rsid w:val="00CC01A9"/>
    <w:rsid w:val="00CC0304"/>
    <w:rsid w:val="00CC034B"/>
    <w:rsid w:val="00CC078F"/>
    <w:rsid w:val="00CC07B6"/>
    <w:rsid w:val="00CC07BA"/>
    <w:rsid w:val="00CC090F"/>
    <w:rsid w:val="00CC099A"/>
    <w:rsid w:val="00CC0AA7"/>
    <w:rsid w:val="00CC0C2E"/>
    <w:rsid w:val="00CC0D48"/>
    <w:rsid w:val="00CC0E56"/>
    <w:rsid w:val="00CC14F9"/>
    <w:rsid w:val="00CC153E"/>
    <w:rsid w:val="00CC1555"/>
    <w:rsid w:val="00CC172A"/>
    <w:rsid w:val="00CC1A18"/>
    <w:rsid w:val="00CC1AF6"/>
    <w:rsid w:val="00CC1CF9"/>
    <w:rsid w:val="00CC1D2E"/>
    <w:rsid w:val="00CC1DEA"/>
    <w:rsid w:val="00CC1DFB"/>
    <w:rsid w:val="00CC1E2F"/>
    <w:rsid w:val="00CC1E3E"/>
    <w:rsid w:val="00CC1E40"/>
    <w:rsid w:val="00CC202B"/>
    <w:rsid w:val="00CC21A6"/>
    <w:rsid w:val="00CC2221"/>
    <w:rsid w:val="00CC27F5"/>
    <w:rsid w:val="00CC295A"/>
    <w:rsid w:val="00CC2B71"/>
    <w:rsid w:val="00CC2D18"/>
    <w:rsid w:val="00CC2DBF"/>
    <w:rsid w:val="00CC2E33"/>
    <w:rsid w:val="00CC2EFE"/>
    <w:rsid w:val="00CC32B0"/>
    <w:rsid w:val="00CC3307"/>
    <w:rsid w:val="00CC33CB"/>
    <w:rsid w:val="00CC373A"/>
    <w:rsid w:val="00CC3774"/>
    <w:rsid w:val="00CC37DE"/>
    <w:rsid w:val="00CC3951"/>
    <w:rsid w:val="00CC39EC"/>
    <w:rsid w:val="00CC3A3A"/>
    <w:rsid w:val="00CC3AB6"/>
    <w:rsid w:val="00CC3B1C"/>
    <w:rsid w:val="00CC3D5F"/>
    <w:rsid w:val="00CC3D8D"/>
    <w:rsid w:val="00CC3E8C"/>
    <w:rsid w:val="00CC400F"/>
    <w:rsid w:val="00CC40D2"/>
    <w:rsid w:val="00CC42EC"/>
    <w:rsid w:val="00CC433C"/>
    <w:rsid w:val="00CC4365"/>
    <w:rsid w:val="00CC464E"/>
    <w:rsid w:val="00CC4731"/>
    <w:rsid w:val="00CC486E"/>
    <w:rsid w:val="00CC49F5"/>
    <w:rsid w:val="00CC4A8C"/>
    <w:rsid w:val="00CC4C5E"/>
    <w:rsid w:val="00CC4CD7"/>
    <w:rsid w:val="00CC4EB8"/>
    <w:rsid w:val="00CC4EF6"/>
    <w:rsid w:val="00CC4F4C"/>
    <w:rsid w:val="00CC4F58"/>
    <w:rsid w:val="00CC4F5B"/>
    <w:rsid w:val="00CC51C0"/>
    <w:rsid w:val="00CC51F1"/>
    <w:rsid w:val="00CC528D"/>
    <w:rsid w:val="00CC52A7"/>
    <w:rsid w:val="00CC5349"/>
    <w:rsid w:val="00CC5521"/>
    <w:rsid w:val="00CC57AE"/>
    <w:rsid w:val="00CC5915"/>
    <w:rsid w:val="00CC5A8E"/>
    <w:rsid w:val="00CC5D6B"/>
    <w:rsid w:val="00CC5D95"/>
    <w:rsid w:val="00CC5F51"/>
    <w:rsid w:val="00CC606C"/>
    <w:rsid w:val="00CC60A3"/>
    <w:rsid w:val="00CC620F"/>
    <w:rsid w:val="00CC64C1"/>
    <w:rsid w:val="00CC652C"/>
    <w:rsid w:val="00CC69B3"/>
    <w:rsid w:val="00CC6A8C"/>
    <w:rsid w:val="00CC6CD1"/>
    <w:rsid w:val="00CC6D1B"/>
    <w:rsid w:val="00CC6F9B"/>
    <w:rsid w:val="00CC728B"/>
    <w:rsid w:val="00CC7356"/>
    <w:rsid w:val="00CC74D5"/>
    <w:rsid w:val="00CC7623"/>
    <w:rsid w:val="00CC78BA"/>
    <w:rsid w:val="00CC79BA"/>
    <w:rsid w:val="00CC7A6D"/>
    <w:rsid w:val="00CC7D64"/>
    <w:rsid w:val="00CC7DF5"/>
    <w:rsid w:val="00CD00AA"/>
    <w:rsid w:val="00CD040E"/>
    <w:rsid w:val="00CD04B6"/>
    <w:rsid w:val="00CD0740"/>
    <w:rsid w:val="00CD0767"/>
    <w:rsid w:val="00CD0768"/>
    <w:rsid w:val="00CD08B6"/>
    <w:rsid w:val="00CD0B87"/>
    <w:rsid w:val="00CD0F11"/>
    <w:rsid w:val="00CD14CB"/>
    <w:rsid w:val="00CD179D"/>
    <w:rsid w:val="00CD1844"/>
    <w:rsid w:val="00CD18E9"/>
    <w:rsid w:val="00CD196B"/>
    <w:rsid w:val="00CD1988"/>
    <w:rsid w:val="00CD1D65"/>
    <w:rsid w:val="00CD1D6E"/>
    <w:rsid w:val="00CD1E74"/>
    <w:rsid w:val="00CD20AE"/>
    <w:rsid w:val="00CD21B4"/>
    <w:rsid w:val="00CD2585"/>
    <w:rsid w:val="00CD283A"/>
    <w:rsid w:val="00CD29E4"/>
    <w:rsid w:val="00CD2A42"/>
    <w:rsid w:val="00CD2DF9"/>
    <w:rsid w:val="00CD309B"/>
    <w:rsid w:val="00CD3122"/>
    <w:rsid w:val="00CD325D"/>
    <w:rsid w:val="00CD331A"/>
    <w:rsid w:val="00CD334A"/>
    <w:rsid w:val="00CD3372"/>
    <w:rsid w:val="00CD3421"/>
    <w:rsid w:val="00CD3670"/>
    <w:rsid w:val="00CD3727"/>
    <w:rsid w:val="00CD37FC"/>
    <w:rsid w:val="00CD3947"/>
    <w:rsid w:val="00CD398E"/>
    <w:rsid w:val="00CD3994"/>
    <w:rsid w:val="00CD3B95"/>
    <w:rsid w:val="00CD3C3B"/>
    <w:rsid w:val="00CD3D0C"/>
    <w:rsid w:val="00CD3D4B"/>
    <w:rsid w:val="00CD3F09"/>
    <w:rsid w:val="00CD3F0C"/>
    <w:rsid w:val="00CD3FAF"/>
    <w:rsid w:val="00CD3FEB"/>
    <w:rsid w:val="00CD404F"/>
    <w:rsid w:val="00CD4282"/>
    <w:rsid w:val="00CD42CE"/>
    <w:rsid w:val="00CD439F"/>
    <w:rsid w:val="00CD454E"/>
    <w:rsid w:val="00CD45D2"/>
    <w:rsid w:val="00CD45D4"/>
    <w:rsid w:val="00CD4619"/>
    <w:rsid w:val="00CD4811"/>
    <w:rsid w:val="00CD492B"/>
    <w:rsid w:val="00CD4A84"/>
    <w:rsid w:val="00CD4A86"/>
    <w:rsid w:val="00CD4B93"/>
    <w:rsid w:val="00CD4C47"/>
    <w:rsid w:val="00CD5509"/>
    <w:rsid w:val="00CD5768"/>
    <w:rsid w:val="00CD58C3"/>
    <w:rsid w:val="00CD5A0F"/>
    <w:rsid w:val="00CD5ADA"/>
    <w:rsid w:val="00CD5C02"/>
    <w:rsid w:val="00CD5F80"/>
    <w:rsid w:val="00CD61E3"/>
    <w:rsid w:val="00CD6293"/>
    <w:rsid w:val="00CD6823"/>
    <w:rsid w:val="00CD68D1"/>
    <w:rsid w:val="00CD6D1C"/>
    <w:rsid w:val="00CD6D63"/>
    <w:rsid w:val="00CD6DA1"/>
    <w:rsid w:val="00CD6E0B"/>
    <w:rsid w:val="00CD707E"/>
    <w:rsid w:val="00CD7087"/>
    <w:rsid w:val="00CD70DB"/>
    <w:rsid w:val="00CD711C"/>
    <w:rsid w:val="00CD7163"/>
    <w:rsid w:val="00CD736C"/>
    <w:rsid w:val="00CD747B"/>
    <w:rsid w:val="00CD787F"/>
    <w:rsid w:val="00CD7A86"/>
    <w:rsid w:val="00CD7C39"/>
    <w:rsid w:val="00CD7DFA"/>
    <w:rsid w:val="00CD7EC6"/>
    <w:rsid w:val="00CE025E"/>
    <w:rsid w:val="00CE030D"/>
    <w:rsid w:val="00CE03B6"/>
    <w:rsid w:val="00CE05EE"/>
    <w:rsid w:val="00CE05F2"/>
    <w:rsid w:val="00CE06D3"/>
    <w:rsid w:val="00CE06D4"/>
    <w:rsid w:val="00CE0ADE"/>
    <w:rsid w:val="00CE0CBF"/>
    <w:rsid w:val="00CE0F12"/>
    <w:rsid w:val="00CE112E"/>
    <w:rsid w:val="00CE1225"/>
    <w:rsid w:val="00CE124A"/>
    <w:rsid w:val="00CE1282"/>
    <w:rsid w:val="00CE132D"/>
    <w:rsid w:val="00CE143E"/>
    <w:rsid w:val="00CE14A0"/>
    <w:rsid w:val="00CE1512"/>
    <w:rsid w:val="00CE17B5"/>
    <w:rsid w:val="00CE193D"/>
    <w:rsid w:val="00CE1967"/>
    <w:rsid w:val="00CE19F2"/>
    <w:rsid w:val="00CE1C4D"/>
    <w:rsid w:val="00CE1CE5"/>
    <w:rsid w:val="00CE1DA8"/>
    <w:rsid w:val="00CE2095"/>
    <w:rsid w:val="00CE212D"/>
    <w:rsid w:val="00CE234B"/>
    <w:rsid w:val="00CE253D"/>
    <w:rsid w:val="00CE280C"/>
    <w:rsid w:val="00CE2858"/>
    <w:rsid w:val="00CE2927"/>
    <w:rsid w:val="00CE2992"/>
    <w:rsid w:val="00CE29B3"/>
    <w:rsid w:val="00CE2CB8"/>
    <w:rsid w:val="00CE2F5D"/>
    <w:rsid w:val="00CE3180"/>
    <w:rsid w:val="00CE3257"/>
    <w:rsid w:val="00CE32C9"/>
    <w:rsid w:val="00CE35B3"/>
    <w:rsid w:val="00CE38AA"/>
    <w:rsid w:val="00CE3AD3"/>
    <w:rsid w:val="00CE3B4F"/>
    <w:rsid w:val="00CE3B81"/>
    <w:rsid w:val="00CE3CCC"/>
    <w:rsid w:val="00CE3CDC"/>
    <w:rsid w:val="00CE3D16"/>
    <w:rsid w:val="00CE3D41"/>
    <w:rsid w:val="00CE3EF5"/>
    <w:rsid w:val="00CE3FBA"/>
    <w:rsid w:val="00CE492D"/>
    <w:rsid w:val="00CE4B94"/>
    <w:rsid w:val="00CE4FA0"/>
    <w:rsid w:val="00CE4FAD"/>
    <w:rsid w:val="00CE4FB8"/>
    <w:rsid w:val="00CE517F"/>
    <w:rsid w:val="00CE525D"/>
    <w:rsid w:val="00CE5386"/>
    <w:rsid w:val="00CE53A7"/>
    <w:rsid w:val="00CE53D3"/>
    <w:rsid w:val="00CE570B"/>
    <w:rsid w:val="00CE5854"/>
    <w:rsid w:val="00CE5E50"/>
    <w:rsid w:val="00CE5E5D"/>
    <w:rsid w:val="00CE5F62"/>
    <w:rsid w:val="00CE60B3"/>
    <w:rsid w:val="00CE630B"/>
    <w:rsid w:val="00CE69F3"/>
    <w:rsid w:val="00CE6AD5"/>
    <w:rsid w:val="00CE6E24"/>
    <w:rsid w:val="00CE6FFB"/>
    <w:rsid w:val="00CE700D"/>
    <w:rsid w:val="00CE71F8"/>
    <w:rsid w:val="00CE7250"/>
    <w:rsid w:val="00CE7392"/>
    <w:rsid w:val="00CE73AA"/>
    <w:rsid w:val="00CE76BD"/>
    <w:rsid w:val="00CE781A"/>
    <w:rsid w:val="00CE7925"/>
    <w:rsid w:val="00CE7BFD"/>
    <w:rsid w:val="00CE7C8C"/>
    <w:rsid w:val="00CE7E73"/>
    <w:rsid w:val="00CE7F77"/>
    <w:rsid w:val="00CF00CB"/>
    <w:rsid w:val="00CF0131"/>
    <w:rsid w:val="00CF02AC"/>
    <w:rsid w:val="00CF0312"/>
    <w:rsid w:val="00CF057C"/>
    <w:rsid w:val="00CF06A0"/>
    <w:rsid w:val="00CF06E6"/>
    <w:rsid w:val="00CF0878"/>
    <w:rsid w:val="00CF08B8"/>
    <w:rsid w:val="00CF0CD7"/>
    <w:rsid w:val="00CF0DD9"/>
    <w:rsid w:val="00CF0F53"/>
    <w:rsid w:val="00CF163C"/>
    <w:rsid w:val="00CF1847"/>
    <w:rsid w:val="00CF18AB"/>
    <w:rsid w:val="00CF1AA6"/>
    <w:rsid w:val="00CF1AFB"/>
    <w:rsid w:val="00CF1C27"/>
    <w:rsid w:val="00CF1EF6"/>
    <w:rsid w:val="00CF206D"/>
    <w:rsid w:val="00CF20C8"/>
    <w:rsid w:val="00CF21CF"/>
    <w:rsid w:val="00CF23EB"/>
    <w:rsid w:val="00CF25E6"/>
    <w:rsid w:val="00CF2639"/>
    <w:rsid w:val="00CF28F2"/>
    <w:rsid w:val="00CF2971"/>
    <w:rsid w:val="00CF2A06"/>
    <w:rsid w:val="00CF2A34"/>
    <w:rsid w:val="00CF2AA0"/>
    <w:rsid w:val="00CF2EF5"/>
    <w:rsid w:val="00CF2F75"/>
    <w:rsid w:val="00CF2FBF"/>
    <w:rsid w:val="00CF308F"/>
    <w:rsid w:val="00CF33BA"/>
    <w:rsid w:val="00CF3535"/>
    <w:rsid w:val="00CF3672"/>
    <w:rsid w:val="00CF397A"/>
    <w:rsid w:val="00CF39F7"/>
    <w:rsid w:val="00CF3E2B"/>
    <w:rsid w:val="00CF3F01"/>
    <w:rsid w:val="00CF4050"/>
    <w:rsid w:val="00CF41AE"/>
    <w:rsid w:val="00CF4429"/>
    <w:rsid w:val="00CF4534"/>
    <w:rsid w:val="00CF46D1"/>
    <w:rsid w:val="00CF47D7"/>
    <w:rsid w:val="00CF495B"/>
    <w:rsid w:val="00CF4A89"/>
    <w:rsid w:val="00CF4B3B"/>
    <w:rsid w:val="00CF4C4E"/>
    <w:rsid w:val="00CF4E38"/>
    <w:rsid w:val="00CF4F02"/>
    <w:rsid w:val="00CF4F88"/>
    <w:rsid w:val="00CF50D0"/>
    <w:rsid w:val="00CF520D"/>
    <w:rsid w:val="00CF540B"/>
    <w:rsid w:val="00CF576F"/>
    <w:rsid w:val="00CF584A"/>
    <w:rsid w:val="00CF5A64"/>
    <w:rsid w:val="00CF5EE9"/>
    <w:rsid w:val="00CF6064"/>
    <w:rsid w:val="00CF61A0"/>
    <w:rsid w:val="00CF61A3"/>
    <w:rsid w:val="00CF62A9"/>
    <w:rsid w:val="00CF6522"/>
    <w:rsid w:val="00CF656A"/>
    <w:rsid w:val="00CF6650"/>
    <w:rsid w:val="00CF66DE"/>
    <w:rsid w:val="00CF6848"/>
    <w:rsid w:val="00CF690F"/>
    <w:rsid w:val="00CF6AF3"/>
    <w:rsid w:val="00CF6B46"/>
    <w:rsid w:val="00CF6C0C"/>
    <w:rsid w:val="00CF6C9A"/>
    <w:rsid w:val="00CF6DC2"/>
    <w:rsid w:val="00CF71B8"/>
    <w:rsid w:val="00CF749D"/>
    <w:rsid w:val="00CF74F6"/>
    <w:rsid w:val="00CF760E"/>
    <w:rsid w:val="00CF769E"/>
    <w:rsid w:val="00CF76AE"/>
    <w:rsid w:val="00CF7896"/>
    <w:rsid w:val="00CF7A08"/>
    <w:rsid w:val="00CF7A7D"/>
    <w:rsid w:val="00CF7CCF"/>
    <w:rsid w:val="00CF7D8D"/>
    <w:rsid w:val="00D0022A"/>
    <w:rsid w:val="00D0033A"/>
    <w:rsid w:val="00D00522"/>
    <w:rsid w:val="00D00535"/>
    <w:rsid w:val="00D0083A"/>
    <w:rsid w:val="00D009FE"/>
    <w:rsid w:val="00D00B22"/>
    <w:rsid w:val="00D00DA0"/>
    <w:rsid w:val="00D00F14"/>
    <w:rsid w:val="00D00FCA"/>
    <w:rsid w:val="00D013FA"/>
    <w:rsid w:val="00D0146C"/>
    <w:rsid w:val="00D01752"/>
    <w:rsid w:val="00D017EE"/>
    <w:rsid w:val="00D0180F"/>
    <w:rsid w:val="00D01BDB"/>
    <w:rsid w:val="00D01C73"/>
    <w:rsid w:val="00D01C81"/>
    <w:rsid w:val="00D02075"/>
    <w:rsid w:val="00D0220F"/>
    <w:rsid w:val="00D0223D"/>
    <w:rsid w:val="00D02264"/>
    <w:rsid w:val="00D02369"/>
    <w:rsid w:val="00D0245A"/>
    <w:rsid w:val="00D024C7"/>
    <w:rsid w:val="00D02683"/>
    <w:rsid w:val="00D029D1"/>
    <w:rsid w:val="00D02AFC"/>
    <w:rsid w:val="00D02B7B"/>
    <w:rsid w:val="00D02C36"/>
    <w:rsid w:val="00D02E17"/>
    <w:rsid w:val="00D02F2F"/>
    <w:rsid w:val="00D03116"/>
    <w:rsid w:val="00D0316B"/>
    <w:rsid w:val="00D0321D"/>
    <w:rsid w:val="00D0334B"/>
    <w:rsid w:val="00D034E6"/>
    <w:rsid w:val="00D035CE"/>
    <w:rsid w:val="00D0393C"/>
    <w:rsid w:val="00D03AA0"/>
    <w:rsid w:val="00D03B36"/>
    <w:rsid w:val="00D03CA0"/>
    <w:rsid w:val="00D03DB4"/>
    <w:rsid w:val="00D04176"/>
    <w:rsid w:val="00D04337"/>
    <w:rsid w:val="00D04621"/>
    <w:rsid w:val="00D0482A"/>
    <w:rsid w:val="00D04A63"/>
    <w:rsid w:val="00D04C85"/>
    <w:rsid w:val="00D04FC8"/>
    <w:rsid w:val="00D050BA"/>
    <w:rsid w:val="00D053C7"/>
    <w:rsid w:val="00D05433"/>
    <w:rsid w:val="00D05647"/>
    <w:rsid w:val="00D05689"/>
    <w:rsid w:val="00D057A5"/>
    <w:rsid w:val="00D0583C"/>
    <w:rsid w:val="00D05B47"/>
    <w:rsid w:val="00D05C63"/>
    <w:rsid w:val="00D05F62"/>
    <w:rsid w:val="00D05FD4"/>
    <w:rsid w:val="00D06088"/>
    <w:rsid w:val="00D063B9"/>
    <w:rsid w:val="00D0674C"/>
    <w:rsid w:val="00D0675C"/>
    <w:rsid w:val="00D067D5"/>
    <w:rsid w:val="00D06800"/>
    <w:rsid w:val="00D06B22"/>
    <w:rsid w:val="00D06DED"/>
    <w:rsid w:val="00D070AD"/>
    <w:rsid w:val="00D072E7"/>
    <w:rsid w:val="00D0730A"/>
    <w:rsid w:val="00D073D1"/>
    <w:rsid w:val="00D07562"/>
    <w:rsid w:val="00D078A7"/>
    <w:rsid w:val="00D078A9"/>
    <w:rsid w:val="00D078C9"/>
    <w:rsid w:val="00D07946"/>
    <w:rsid w:val="00D079A9"/>
    <w:rsid w:val="00D07AB9"/>
    <w:rsid w:val="00D07D73"/>
    <w:rsid w:val="00D07DCA"/>
    <w:rsid w:val="00D07E5F"/>
    <w:rsid w:val="00D07E66"/>
    <w:rsid w:val="00D07F13"/>
    <w:rsid w:val="00D1013C"/>
    <w:rsid w:val="00D1023A"/>
    <w:rsid w:val="00D1027D"/>
    <w:rsid w:val="00D10608"/>
    <w:rsid w:val="00D10841"/>
    <w:rsid w:val="00D108D9"/>
    <w:rsid w:val="00D10A74"/>
    <w:rsid w:val="00D10D83"/>
    <w:rsid w:val="00D11000"/>
    <w:rsid w:val="00D1121C"/>
    <w:rsid w:val="00D113AD"/>
    <w:rsid w:val="00D11672"/>
    <w:rsid w:val="00D11873"/>
    <w:rsid w:val="00D1188E"/>
    <w:rsid w:val="00D118F6"/>
    <w:rsid w:val="00D1194A"/>
    <w:rsid w:val="00D11C78"/>
    <w:rsid w:val="00D11D16"/>
    <w:rsid w:val="00D11E2D"/>
    <w:rsid w:val="00D11FAE"/>
    <w:rsid w:val="00D11FF5"/>
    <w:rsid w:val="00D12371"/>
    <w:rsid w:val="00D1239E"/>
    <w:rsid w:val="00D12440"/>
    <w:rsid w:val="00D1249E"/>
    <w:rsid w:val="00D12574"/>
    <w:rsid w:val="00D126E6"/>
    <w:rsid w:val="00D126F8"/>
    <w:rsid w:val="00D128F5"/>
    <w:rsid w:val="00D12B75"/>
    <w:rsid w:val="00D12CB4"/>
    <w:rsid w:val="00D12F17"/>
    <w:rsid w:val="00D1303E"/>
    <w:rsid w:val="00D133A1"/>
    <w:rsid w:val="00D13451"/>
    <w:rsid w:val="00D13604"/>
    <w:rsid w:val="00D13820"/>
    <w:rsid w:val="00D13880"/>
    <w:rsid w:val="00D139C5"/>
    <w:rsid w:val="00D13A1D"/>
    <w:rsid w:val="00D13BB9"/>
    <w:rsid w:val="00D13BBC"/>
    <w:rsid w:val="00D13E99"/>
    <w:rsid w:val="00D13F1E"/>
    <w:rsid w:val="00D13F9F"/>
    <w:rsid w:val="00D1404F"/>
    <w:rsid w:val="00D14204"/>
    <w:rsid w:val="00D142A7"/>
    <w:rsid w:val="00D14300"/>
    <w:rsid w:val="00D14367"/>
    <w:rsid w:val="00D144C1"/>
    <w:rsid w:val="00D1463B"/>
    <w:rsid w:val="00D1466D"/>
    <w:rsid w:val="00D14854"/>
    <w:rsid w:val="00D1497D"/>
    <w:rsid w:val="00D149E4"/>
    <w:rsid w:val="00D14AD9"/>
    <w:rsid w:val="00D14E0F"/>
    <w:rsid w:val="00D150C5"/>
    <w:rsid w:val="00D15488"/>
    <w:rsid w:val="00D1552A"/>
    <w:rsid w:val="00D15626"/>
    <w:rsid w:val="00D15636"/>
    <w:rsid w:val="00D1586F"/>
    <w:rsid w:val="00D15D9D"/>
    <w:rsid w:val="00D15DB2"/>
    <w:rsid w:val="00D15E62"/>
    <w:rsid w:val="00D1613B"/>
    <w:rsid w:val="00D16181"/>
    <w:rsid w:val="00D1624D"/>
    <w:rsid w:val="00D16403"/>
    <w:rsid w:val="00D16528"/>
    <w:rsid w:val="00D16632"/>
    <w:rsid w:val="00D167A4"/>
    <w:rsid w:val="00D16CD6"/>
    <w:rsid w:val="00D16F6B"/>
    <w:rsid w:val="00D16F76"/>
    <w:rsid w:val="00D17550"/>
    <w:rsid w:val="00D1773E"/>
    <w:rsid w:val="00D177C7"/>
    <w:rsid w:val="00D17869"/>
    <w:rsid w:val="00D17900"/>
    <w:rsid w:val="00D1792B"/>
    <w:rsid w:val="00D17BB7"/>
    <w:rsid w:val="00D17F37"/>
    <w:rsid w:val="00D17FDC"/>
    <w:rsid w:val="00D2003A"/>
    <w:rsid w:val="00D200CA"/>
    <w:rsid w:val="00D2016A"/>
    <w:rsid w:val="00D20289"/>
    <w:rsid w:val="00D202D3"/>
    <w:rsid w:val="00D20438"/>
    <w:rsid w:val="00D20840"/>
    <w:rsid w:val="00D20995"/>
    <w:rsid w:val="00D21189"/>
    <w:rsid w:val="00D21390"/>
    <w:rsid w:val="00D2163D"/>
    <w:rsid w:val="00D2166C"/>
    <w:rsid w:val="00D2171B"/>
    <w:rsid w:val="00D217CE"/>
    <w:rsid w:val="00D21A77"/>
    <w:rsid w:val="00D21B16"/>
    <w:rsid w:val="00D21CAA"/>
    <w:rsid w:val="00D21D8E"/>
    <w:rsid w:val="00D21DDB"/>
    <w:rsid w:val="00D21E06"/>
    <w:rsid w:val="00D21E67"/>
    <w:rsid w:val="00D2200B"/>
    <w:rsid w:val="00D22148"/>
    <w:rsid w:val="00D221AC"/>
    <w:rsid w:val="00D22406"/>
    <w:rsid w:val="00D22555"/>
    <w:rsid w:val="00D2290E"/>
    <w:rsid w:val="00D2294B"/>
    <w:rsid w:val="00D229A3"/>
    <w:rsid w:val="00D22A24"/>
    <w:rsid w:val="00D22C48"/>
    <w:rsid w:val="00D22D40"/>
    <w:rsid w:val="00D22D57"/>
    <w:rsid w:val="00D2317C"/>
    <w:rsid w:val="00D232E5"/>
    <w:rsid w:val="00D2348D"/>
    <w:rsid w:val="00D23556"/>
    <w:rsid w:val="00D23587"/>
    <w:rsid w:val="00D2371C"/>
    <w:rsid w:val="00D23799"/>
    <w:rsid w:val="00D23835"/>
    <w:rsid w:val="00D239AD"/>
    <w:rsid w:val="00D239F9"/>
    <w:rsid w:val="00D23A06"/>
    <w:rsid w:val="00D23A1F"/>
    <w:rsid w:val="00D23B89"/>
    <w:rsid w:val="00D23BE2"/>
    <w:rsid w:val="00D23CE2"/>
    <w:rsid w:val="00D23E78"/>
    <w:rsid w:val="00D23FE7"/>
    <w:rsid w:val="00D2404F"/>
    <w:rsid w:val="00D241BF"/>
    <w:rsid w:val="00D24239"/>
    <w:rsid w:val="00D244D5"/>
    <w:rsid w:val="00D24602"/>
    <w:rsid w:val="00D246F5"/>
    <w:rsid w:val="00D24870"/>
    <w:rsid w:val="00D248B7"/>
    <w:rsid w:val="00D24D04"/>
    <w:rsid w:val="00D24E65"/>
    <w:rsid w:val="00D2507E"/>
    <w:rsid w:val="00D256CC"/>
    <w:rsid w:val="00D2576D"/>
    <w:rsid w:val="00D25866"/>
    <w:rsid w:val="00D258DF"/>
    <w:rsid w:val="00D25A61"/>
    <w:rsid w:val="00D25E03"/>
    <w:rsid w:val="00D25E32"/>
    <w:rsid w:val="00D261FB"/>
    <w:rsid w:val="00D26283"/>
    <w:rsid w:val="00D26393"/>
    <w:rsid w:val="00D263B5"/>
    <w:rsid w:val="00D26586"/>
    <w:rsid w:val="00D2664C"/>
    <w:rsid w:val="00D2670D"/>
    <w:rsid w:val="00D26AC4"/>
    <w:rsid w:val="00D26B2E"/>
    <w:rsid w:val="00D26D29"/>
    <w:rsid w:val="00D26D72"/>
    <w:rsid w:val="00D26DBE"/>
    <w:rsid w:val="00D26E9B"/>
    <w:rsid w:val="00D27042"/>
    <w:rsid w:val="00D270DE"/>
    <w:rsid w:val="00D2713B"/>
    <w:rsid w:val="00D271AE"/>
    <w:rsid w:val="00D272D2"/>
    <w:rsid w:val="00D275C4"/>
    <w:rsid w:val="00D27691"/>
    <w:rsid w:val="00D27788"/>
    <w:rsid w:val="00D27A1A"/>
    <w:rsid w:val="00D27AAD"/>
    <w:rsid w:val="00D27ACB"/>
    <w:rsid w:val="00D27D3A"/>
    <w:rsid w:val="00D27F01"/>
    <w:rsid w:val="00D27F39"/>
    <w:rsid w:val="00D27F8D"/>
    <w:rsid w:val="00D3013B"/>
    <w:rsid w:val="00D301F6"/>
    <w:rsid w:val="00D3022D"/>
    <w:rsid w:val="00D30373"/>
    <w:rsid w:val="00D30707"/>
    <w:rsid w:val="00D309B2"/>
    <w:rsid w:val="00D309D3"/>
    <w:rsid w:val="00D30C46"/>
    <w:rsid w:val="00D30CEF"/>
    <w:rsid w:val="00D30FC7"/>
    <w:rsid w:val="00D311F1"/>
    <w:rsid w:val="00D317F5"/>
    <w:rsid w:val="00D31950"/>
    <w:rsid w:val="00D319B1"/>
    <w:rsid w:val="00D31B9F"/>
    <w:rsid w:val="00D31BEA"/>
    <w:rsid w:val="00D31D31"/>
    <w:rsid w:val="00D31E12"/>
    <w:rsid w:val="00D32088"/>
    <w:rsid w:val="00D3228D"/>
    <w:rsid w:val="00D322CF"/>
    <w:rsid w:val="00D3268D"/>
    <w:rsid w:val="00D328F6"/>
    <w:rsid w:val="00D32A8F"/>
    <w:rsid w:val="00D32B70"/>
    <w:rsid w:val="00D32DB6"/>
    <w:rsid w:val="00D3305A"/>
    <w:rsid w:val="00D33095"/>
    <w:rsid w:val="00D3322A"/>
    <w:rsid w:val="00D33313"/>
    <w:rsid w:val="00D33379"/>
    <w:rsid w:val="00D333D7"/>
    <w:rsid w:val="00D33410"/>
    <w:rsid w:val="00D33418"/>
    <w:rsid w:val="00D33458"/>
    <w:rsid w:val="00D335FC"/>
    <w:rsid w:val="00D33A9A"/>
    <w:rsid w:val="00D33AFC"/>
    <w:rsid w:val="00D33C0E"/>
    <w:rsid w:val="00D33C2E"/>
    <w:rsid w:val="00D33E11"/>
    <w:rsid w:val="00D340C5"/>
    <w:rsid w:val="00D3410B"/>
    <w:rsid w:val="00D3423D"/>
    <w:rsid w:val="00D344C9"/>
    <w:rsid w:val="00D34876"/>
    <w:rsid w:val="00D348ED"/>
    <w:rsid w:val="00D3490B"/>
    <w:rsid w:val="00D34965"/>
    <w:rsid w:val="00D3514F"/>
    <w:rsid w:val="00D35196"/>
    <w:rsid w:val="00D35226"/>
    <w:rsid w:val="00D35468"/>
    <w:rsid w:val="00D354CF"/>
    <w:rsid w:val="00D358B2"/>
    <w:rsid w:val="00D359BB"/>
    <w:rsid w:val="00D35BF5"/>
    <w:rsid w:val="00D35C60"/>
    <w:rsid w:val="00D35E77"/>
    <w:rsid w:val="00D3609F"/>
    <w:rsid w:val="00D3610A"/>
    <w:rsid w:val="00D36357"/>
    <w:rsid w:val="00D366C8"/>
    <w:rsid w:val="00D368C6"/>
    <w:rsid w:val="00D369DF"/>
    <w:rsid w:val="00D36B6F"/>
    <w:rsid w:val="00D36C8E"/>
    <w:rsid w:val="00D36D44"/>
    <w:rsid w:val="00D36D5A"/>
    <w:rsid w:val="00D36E40"/>
    <w:rsid w:val="00D37238"/>
    <w:rsid w:val="00D372DC"/>
    <w:rsid w:val="00D373C9"/>
    <w:rsid w:val="00D376A3"/>
    <w:rsid w:val="00D37941"/>
    <w:rsid w:val="00D37A26"/>
    <w:rsid w:val="00D37C2D"/>
    <w:rsid w:val="00D37F6A"/>
    <w:rsid w:val="00D40017"/>
    <w:rsid w:val="00D40109"/>
    <w:rsid w:val="00D40124"/>
    <w:rsid w:val="00D403C6"/>
    <w:rsid w:val="00D40429"/>
    <w:rsid w:val="00D404A4"/>
    <w:rsid w:val="00D404CE"/>
    <w:rsid w:val="00D40A5C"/>
    <w:rsid w:val="00D40AC7"/>
    <w:rsid w:val="00D40B0C"/>
    <w:rsid w:val="00D40D79"/>
    <w:rsid w:val="00D40E25"/>
    <w:rsid w:val="00D40E78"/>
    <w:rsid w:val="00D40E90"/>
    <w:rsid w:val="00D40F5C"/>
    <w:rsid w:val="00D41009"/>
    <w:rsid w:val="00D4102D"/>
    <w:rsid w:val="00D4110B"/>
    <w:rsid w:val="00D4111A"/>
    <w:rsid w:val="00D411F6"/>
    <w:rsid w:val="00D41497"/>
    <w:rsid w:val="00D41720"/>
    <w:rsid w:val="00D41901"/>
    <w:rsid w:val="00D4197A"/>
    <w:rsid w:val="00D41CD0"/>
    <w:rsid w:val="00D41E7B"/>
    <w:rsid w:val="00D421D9"/>
    <w:rsid w:val="00D42223"/>
    <w:rsid w:val="00D422E4"/>
    <w:rsid w:val="00D4239E"/>
    <w:rsid w:val="00D424E7"/>
    <w:rsid w:val="00D4250E"/>
    <w:rsid w:val="00D426FB"/>
    <w:rsid w:val="00D42936"/>
    <w:rsid w:val="00D42B71"/>
    <w:rsid w:val="00D42D12"/>
    <w:rsid w:val="00D42D5D"/>
    <w:rsid w:val="00D42DC4"/>
    <w:rsid w:val="00D431DA"/>
    <w:rsid w:val="00D4328B"/>
    <w:rsid w:val="00D43333"/>
    <w:rsid w:val="00D4380E"/>
    <w:rsid w:val="00D43888"/>
    <w:rsid w:val="00D43BF4"/>
    <w:rsid w:val="00D43CD9"/>
    <w:rsid w:val="00D43F86"/>
    <w:rsid w:val="00D43F92"/>
    <w:rsid w:val="00D43FA8"/>
    <w:rsid w:val="00D43FCE"/>
    <w:rsid w:val="00D440ED"/>
    <w:rsid w:val="00D4419B"/>
    <w:rsid w:val="00D4429F"/>
    <w:rsid w:val="00D44A5C"/>
    <w:rsid w:val="00D44B62"/>
    <w:rsid w:val="00D44E12"/>
    <w:rsid w:val="00D44FDF"/>
    <w:rsid w:val="00D44FFD"/>
    <w:rsid w:val="00D45051"/>
    <w:rsid w:val="00D45288"/>
    <w:rsid w:val="00D453D2"/>
    <w:rsid w:val="00D45459"/>
    <w:rsid w:val="00D457BB"/>
    <w:rsid w:val="00D45819"/>
    <w:rsid w:val="00D458BD"/>
    <w:rsid w:val="00D459CE"/>
    <w:rsid w:val="00D45A3D"/>
    <w:rsid w:val="00D45A7E"/>
    <w:rsid w:val="00D45B68"/>
    <w:rsid w:val="00D45BE6"/>
    <w:rsid w:val="00D45D47"/>
    <w:rsid w:val="00D45F06"/>
    <w:rsid w:val="00D46280"/>
    <w:rsid w:val="00D465E0"/>
    <w:rsid w:val="00D466E5"/>
    <w:rsid w:val="00D467C7"/>
    <w:rsid w:val="00D4688E"/>
    <w:rsid w:val="00D46A2A"/>
    <w:rsid w:val="00D46C29"/>
    <w:rsid w:val="00D46F2D"/>
    <w:rsid w:val="00D471EF"/>
    <w:rsid w:val="00D4747D"/>
    <w:rsid w:val="00D475CC"/>
    <w:rsid w:val="00D47641"/>
    <w:rsid w:val="00D4766F"/>
    <w:rsid w:val="00D477E2"/>
    <w:rsid w:val="00D4785C"/>
    <w:rsid w:val="00D4799A"/>
    <w:rsid w:val="00D47A34"/>
    <w:rsid w:val="00D47AE4"/>
    <w:rsid w:val="00D47F1A"/>
    <w:rsid w:val="00D50140"/>
    <w:rsid w:val="00D5044A"/>
    <w:rsid w:val="00D50714"/>
    <w:rsid w:val="00D50772"/>
    <w:rsid w:val="00D508A5"/>
    <w:rsid w:val="00D50973"/>
    <w:rsid w:val="00D50B40"/>
    <w:rsid w:val="00D50B94"/>
    <w:rsid w:val="00D50C59"/>
    <w:rsid w:val="00D50C82"/>
    <w:rsid w:val="00D50C96"/>
    <w:rsid w:val="00D50CF3"/>
    <w:rsid w:val="00D50D68"/>
    <w:rsid w:val="00D50F95"/>
    <w:rsid w:val="00D5102A"/>
    <w:rsid w:val="00D51083"/>
    <w:rsid w:val="00D512D1"/>
    <w:rsid w:val="00D513F0"/>
    <w:rsid w:val="00D5144F"/>
    <w:rsid w:val="00D51565"/>
    <w:rsid w:val="00D5168B"/>
    <w:rsid w:val="00D51970"/>
    <w:rsid w:val="00D51AAF"/>
    <w:rsid w:val="00D51DB2"/>
    <w:rsid w:val="00D51F84"/>
    <w:rsid w:val="00D5206D"/>
    <w:rsid w:val="00D52200"/>
    <w:rsid w:val="00D52283"/>
    <w:rsid w:val="00D52400"/>
    <w:rsid w:val="00D52623"/>
    <w:rsid w:val="00D52762"/>
    <w:rsid w:val="00D527A2"/>
    <w:rsid w:val="00D52A9A"/>
    <w:rsid w:val="00D52D63"/>
    <w:rsid w:val="00D52E1D"/>
    <w:rsid w:val="00D52E90"/>
    <w:rsid w:val="00D530D8"/>
    <w:rsid w:val="00D5318E"/>
    <w:rsid w:val="00D53342"/>
    <w:rsid w:val="00D53532"/>
    <w:rsid w:val="00D53621"/>
    <w:rsid w:val="00D53768"/>
    <w:rsid w:val="00D537B0"/>
    <w:rsid w:val="00D538FC"/>
    <w:rsid w:val="00D5392A"/>
    <w:rsid w:val="00D53932"/>
    <w:rsid w:val="00D53C91"/>
    <w:rsid w:val="00D53D08"/>
    <w:rsid w:val="00D53D1F"/>
    <w:rsid w:val="00D53F06"/>
    <w:rsid w:val="00D53F1E"/>
    <w:rsid w:val="00D53F3B"/>
    <w:rsid w:val="00D5419B"/>
    <w:rsid w:val="00D5420C"/>
    <w:rsid w:val="00D542A7"/>
    <w:rsid w:val="00D542F1"/>
    <w:rsid w:val="00D54370"/>
    <w:rsid w:val="00D5438E"/>
    <w:rsid w:val="00D5444C"/>
    <w:rsid w:val="00D545BB"/>
    <w:rsid w:val="00D547E4"/>
    <w:rsid w:val="00D547F1"/>
    <w:rsid w:val="00D54C59"/>
    <w:rsid w:val="00D54CA0"/>
    <w:rsid w:val="00D54D88"/>
    <w:rsid w:val="00D550ED"/>
    <w:rsid w:val="00D551E6"/>
    <w:rsid w:val="00D5521C"/>
    <w:rsid w:val="00D554E6"/>
    <w:rsid w:val="00D55723"/>
    <w:rsid w:val="00D557D4"/>
    <w:rsid w:val="00D558C8"/>
    <w:rsid w:val="00D5591F"/>
    <w:rsid w:val="00D55A0B"/>
    <w:rsid w:val="00D55B1C"/>
    <w:rsid w:val="00D55B68"/>
    <w:rsid w:val="00D55BD5"/>
    <w:rsid w:val="00D55C37"/>
    <w:rsid w:val="00D55C9A"/>
    <w:rsid w:val="00D55CDC"/>
    <w:rsid w:val="00D55E1A"/>
    <w:rsid w:val="00D55E89"/>
    <w:rsid w:val="00D561D0"/>
    <w:rsid w:val="00D5622A"/>
    <w:rsid w:val="00D56330"/>
    <w:rsid w:val="00D563C2"/>
    <w:rsid w:val="00D56587"/>
    <w:rsid w:val="00D56680"/>
    <w:rsid w:val="00D566F6"/>
    <w:rsid w:val="00D56789"/>
    <w:rsid w:val="00D56810"/>
    <w:rsid w:val="00D56993"/>
    <w:rsid w:val="00D56C31"/>
    <w:rsid w:val="00D56D65"/>
    <w:rsid w:val="00D57012"/>
    <w:rsid w:val="00D5715A"/>
    <w:rsid w:val="00D5722B"/>
    <w:rsid w:val="00D57263"/>
    <w:rsid w:val="00D5728E"/>
    <w:rsid w:val="00D572B2"/>
    <w:rsid w:val="00D572B7"/>
    <w:rsid w:val="00D5740A"/>
    <w:rsid w:val="00D57541"/>
    <w:rsid w:val="00D57AC0"/>
    <w:rsid w:val="00D57C20"/>
    <w:rsid w:val="00D57CD2"/>
    <w:rsid w:val="00D57E65"/>
    <w:rsid w:val="00D57EAF"/>
    <w:rsid w:val="00D57F0A"/>
    <w:rsid w:val="00D57F67"/>
    <w:rsid w:val="00D57FB5"/>
    <w:rsid w:val="00D57FB6"/>
    <w:rsid w:val="00D60207"/>
    <w:rsid w:val="00D6041F"/>
    <w:rsid w:val="00D605DF"/>
    <w:rsid w:val="00D60766"/>
    <w:rsid w:val="00D6078E"/>
    <w:rsid w:val="00D60BCB"/>
    <w:rsid w:val="00D60C1A"/>
    <w:rsid w:val="00D60C8B"/>
    <w:rsid w:val="00D60CB2"/>
    <w:rsid w:val="00D60DD4"/>
    <w:rsid w:val="00D60E27"/>
    <w:rsid w:val="00D61019"/>
    <w:rsid w:val="00D610FA"/>
    <w:rsid w:val="00D611E4"/>
    <w:rsid w:val="00D613D4"/>
    <w:rsid w:val="00D61697"/>
    <w:rsid w:val="00D616EC"/>
    <w:rsid w:val="00D61702"/>
    <w:rsid w:val="00D61811"/>
    <w:rsid w:val="00D61B43"/>
    <w:rsid w:val="00D61B68"/>
    <w:rsid w:val="00D61C6F"/>
    <w:rsid w:val="00D61F85"/>
    <w:rsid w:val="00D62243"/>
    <w:rsid w:val="00D62383"/>
    <w:rsid w:val="00D623B2"/>
    <w:rsid w:val="00D623BB"/>
    <w:rsid w:val="00D623CE"/>
    <w:rsid w:val="00D6278F"/>
    <w:rsid w:val="00D6288F"/>
    <w:rsid w:val="00D6292A"/>
    <w:rsid w:val="00D6292C"/>
    <w:rsid w:val="00D62949"/>
    <w:rsid w:val="00D629D3"/>
    <w:rsid w:val="00D62DEC"/>
    <w:rsid w:val="00D62E00"/>
    <w:rsid w:val="00D6319A"/>
    <w:rsid w:val="00D63268"/>
    <w:rsid w:val="00D63557"/>
    <w:rsid w:val="00D63559"/>
    <w:rsid w:val="00D63BAD"/>
    <w:rsid w:val="00D63C31"/>
    <w:rsid w:val="00D63E7A"/>
    <w:rsid w:val="00D6410E"/>
    <w:rsid w:val="00D6420A"/>
    <w:rsid w:val="00D6447E"/>
    <w:rsid w:val="00D645BF"/>
    <w:rsid w:val="00D647F9"/>
    <w:rsid w:val="00D6485C"/>
    <w:rsid w:val="00D6498E"/>
    <w:rsid w:val="00D64AF3"/>
    <w:rsid w:val="00D64CB8"/>
    <w:rsid w:val="00D65404"/>
    <w:rsid w:val="00D6572C"/>
    <w:rsid w:val="00D6575A"/>
    <w:rsid w:val="00D65837"/>
    <w:rsid w:val="00D65BA8"/>
    <w:rsid w:val="00D65D9F"/>
    <w:rsid w:val="00D65DD6"/>
    <w:rsid w:val="00D65DE5"/>
    <w:rsid w:val="00D66008"/>
    <w:rsid w:val="00D66022"/>
    <w:rsid w:val="00D66065"/>
    <w:rsid w:val="00D6659D"/>
    <w:rsid w:val="00D66C66"/>
    <w:rsid w:val="00D66CE6"/>
    <w:rsid w:val="00D66CEF"/>
    <w:rsid w:val="00D66DAA"/>
    <w:rsid w:val="00D66E61"/>
    <w:rsid w:val="00D67013"/>
    <w:rsid w:val="00D671EA"/>
    <w:rsid w:val="00D671EF"/>
    <w:rsid w:val="00D6753F"/>
    <w:rsid w:val="00D677AC"/>
    <w:rsid w:val="00D67836"/>
    <w:rsid w:val="00D67888"/>
    <w:rsid w:val="00D7010A"/>
    <w:rsid w:val="00D70331"/>
    <w:rsid w:val="00D70361"/>
    <w:rsid w:val="00D7040B"/>
    <w:rsid w:val="00D7054A"/>
    <w:rsid w:val="00D7066F"/>
    <w:rsid w:val="00D706E2"/>
    <w:rsid w:val="00D709DC"/>
    <w:rsid w:val="00D70B5B"/>
    <w:rsid w:val="00D70DBF"/>
    <w:rsid w:val="00D70F5E"/>
    <w:rsid w:val="00D70F87"/>
    <w:rsid w:val="00D710ED"/>
    <w:rsid w:val="00D711D9"/>
    <w:rsid w:val="00D7123A"/>
    <w:rsid w:val="00D71385"/>
    <w:rsid w:val="00D7138F"/>
    <w:rsid w:val="00D7139D"/>
    <w:rsid w:val="00D716A9"/>
    <w:rsid w:val="00D71707"/>
    <w:rsid w:val="00D71791"/>
    <w:rsid w:val="00D717F4"/>
    <w:rsid w:val="00D717F5"/>
    <w:rsid w:val="00D71BD5"/>
    <w:rsid w:val="00D71EED"/>
    <w:rsid w:val="00D72265"/>
    <w:rsid w:val="00D72334"/>
    <w:rsid w:val="00D7246A"/>
    <w:rsid w:val="00D72633"/>
    <w:rsid w:val="00D7299B"/>
    <w:rsid w:val="00D72A5B"/>
    <w:rsid w:val="00D72BDC"/>
    <w:rsid w:val="00D72D35"/>
    <w:rsid w:val="00D72F56"/>
    <w:rsid w:val="00D73118"/>
    <w:rsid w:val="00D73347"/>
    <w:rsid w:val="00D73569"/>
    <w:rsid w:val="00D735EE"/>
    <w:rsid w:val="00D7364D"/>
    <w:rsid w:val="00D736F4"/>
    <w:rsid w:val="00D73A3C"/>
    <w:rsid w:val="00D73A5C"/>
    <w:rsid w:val="00D73A6B"/>
    <w:rsid w:val="00D73CAB"/>
    <w:rsid w:val="00D73CED"/>
    <w:rsid w:val="00D73DAD"/>
    <w:rsid w:val="00D73E0D"/>
    <w:rsid w:val="00D73F38"/>
    <w:rsid w:val="00D7430B"/>
    <w:rsid w:val="00D74461"/>
    <w:rsid w:val="00D74915"/>
    <w:rsid w:val="00D74AF7"/>
    <w:rsid w:val="00D74B95"/>
    <w:rsid w:val="00D7505F"/>
    <w:rsid w:val="00D75176"/>
    <w:rsid w:val="00D75199"/>
    <w:rsid w:val="00D75277"/>
    <w:rsid w:val="00D752FF"/>
    <w:rsid w:val="00D7530A"/>
    <w:rsid w:val="00D75439"/>
    <w:rsid w:val="00D755A0"/>
    <w:rsid w:val="00D75843"/>
    <w:rsid w:val="00D7588A"/>
    <w:rsid w:val="00D758A1"/>
    <w:rsid w:val="00D758B8"/>
    <w:rsid w:val="00D75B37"/>
    <w:rsid w:val="00D75C1F"/>
    <w:rsid w:val="00D75E7A"/>
    <w:rsid w:val="00D75E85"/>
    <w:rsid w:val="00D75F68"/>
    <w:rsid w:val="00D7628F"/>
    <w:rsid w:val="00D7643F"/>
    <w:rsid w:val="00D7649D"/>
    <w:rsid w:val="00D769E3"/>
    <w:rsid w:val="00D769F0"/>
    <w:rsid w:val="00D76B33"/>
    <w:rsid w:val="00D76C50"/>
    <w:rsid w:val="00D76E0D"/>
    <w:rsid w:val="00D76E83"/>
    <w:rsid w:val="00D76F51"/>
    <w:rsid w:val="00D7712E"/>
    <w:rsid w:val="00D771BB"/>
    <w:rsid w:val="00D771C9"/>
    <w:rsid w:val="00D77419"/>
    <w:rsid w:val="00D7766B"/>
    <w:rsid w:val="00D779CC"/>
    <w:rsid w:val="00D77EE5"/>
    <w:rsid w:val="00D800A1"/>
    <w:rsid w:val="00D80186"/>
    <w:rsid w:val="00D8036A"/>
    <w:rsid w:val="00D8064A"/>
    <w:rsid w:val="00D8064D"/>
    <w:rsid w:val="00D80665"/>
    <w:rsid w:val="00D806A2"/>
    <w:rsid w:val="00D80A66"/>
    <w:rsid w:val="00D80AB8"/>
    <w:rsid w:val="00D80C93"/>
    <w:rsid w:val="00D80CCB"/>
    <w:rsid w:val="00D810BF"/>
    <w:rsid w:val="00D81307"/>
    <w:rsid w:val="00D8141A"/>
    <w:rsid w:val="00D81465"/>
    <w:rsid w:val="00D8175E"/>
    <w:rsid w:val="00D817FD"/>
    <w:rsid w:val="00D81CEF"/>
    <w:rsid w:val="00D81D25"/>
    <w:rsid w:val="00D81F6B"/>
    <w:rsid w:val="00D820F3"/>
    <w:rsid w:val="00D82175"/>
    <w:rsid w:val="00D8259F"/>
    <w:rsid w:val="00D825DF"/>
    <w:rsid w:val="00D82668"/>
    <w:rsid w:val="00D829AC"/>
    <w:rsid w:val="00D82AA1"/>
    <w:rsid w:val="00D82B00"/>
    <w:rsid w:val="00D83169"/>
    <w:rsid w:val="00D83401"/>
    <w:rsid w:val="00D8352B"/>
    <w:rsid w:val="00D8373E"/>
    <w:rsid w:val="00D837F8"/>
    <w:rsid w:val="00D83850"/>
    <w:rsid w:val="00D83CFE"/>
    <w:rsid w:val="00D840F2"/>
    <w:rsid w:val="00D8418C"/>
    <w:rsid w:val="00D84268"/>
    <w:rsid w:val="00D84278"/>
    <w:rsid w:val="00D844C0"/>
    <w:rsid w:val="00D84603"/>
    <w:rsid w:val="00D846C5"/>
    <w:rsid w:val="00D84736"/>
    <w:rsid w:val="00D847C6"/>
    <w:rsid w:val="00D84833"/>
    <w:rsid w:val="00D85144"/>
    <w:rsid w:val="00D85278"/>
    <w:rsid w:val="00D852E6"/>
    <w:rsid w:val="00D85550"/>
    <w:rsid w:val="00D86084"/>
    <w:rsid w:val="00D8654A"/>
    <w:rsid w:val="00D865AF"/>
    <w:rsid w:val="00D8666C"/>
    <w:rsid w:val="00D8668A"/>
    <w:rsid w:val="00D86873"/>
    <w:rsid w:val="00D86A50"/>
    <w:rsid w:val="00D86ACF"/>
    <w:rsid w:val="00D86B37"/>
    <w:rsid w:val="00D86BC2"/>
    <w:rsid w:val="00D86CC1"/>
    <w:rsid w:val="00D86EF6"/>
    <w:rsid w:val="00D87154"/>
    <w:rsid w:val="00D872F0"/>
    <w:rsid w:val="00D873AD"/>
    <w:rsid w:val="00D873BF"/>
    <w:rsid w:val="00D87635"/>
    <w:rsid w:val="00D876E2"/>
    <w:rsid w:val="00D8778A"/>
    <w:rsid w:val="00D87C8B"/>
    <w:rsid w:val="00D90196"/>
    <w:rsid w:val="00D90330"/>
    <w:rsid w:val="00D903A6"/>
    <w:rsid w:val="00D906FF"/>
    <w:rsid w:val="00D90703"/>
    <w:rsid w:val="00D9097C"/>
    <w:rsid w:val="00D90A67"/>
    <w:rsid w:val="00D91009"/>
    <w:rsid w:val="00D9120D"/>
    <w:rsid w:val="00D9126A"/>
    <w:rsid w:val="00D912DF"/>
    <w:rsid w:val="00D912EE"/>
    <w:rsid w:val="00D9142A"/>
    <w:rsid w:val="00D9151F"/>
    <w:rsid w:val="00D919E0"/>
    <w:rsid w:val="00D919F7"/>
    <w:rsid w:val="00D91A37"/>
    <w:rsid w:val="00D91AEE"/>
    <w:rsid w:val="00D91C37"/>
    <w:rsid w:val="00D91D00"/>
    <w:rsid w:val="00D91DFC"/>
    <w:rsid w:val="00D91F8C"/>
    <w:rsid w:val="00D92265"/>
    <w:rsid w:val="00D9230B"/>
    <w:rsid w:val="00D92432"/>
    <w:rsid w:val="00D92558"/>
    <w:rsid w:val="00D92633"/>
    <w:rsid w:val="00D9286A"/>
    <w:rsid w:val="00D92CB4"/>
    <w:rsid w:val="00D92CBC"/>
    <w:rsid w:val="00D92F95"/>
    <w:rsid w:val="00D92FD3"/>
    <w:rsid w:val="00D931F2"/>
    <w:rsid w:val="00D933AC"/>
    <w:rsid w:val="00D933B0"/>
    <w:rsid w:val="00D9350B"/>
    <w:rsid w:val="00D935CB"/>
    <w:rsid w:val="00D938C1"/>
    <w:rsid w:val="00D938CE"/>
    <w:rsid w:val="00D93D33"/>
    <w:rsid w:val="00D93DFF"/>
    <w:rsid w:val="00D93EF4"/>
    <w:rsid w:val="00D9415A"/>
    <w:rsid w:val="00D94867"/>
    <w:rsid w:val="00D94909"/>
    <w:rsid w:val="00D94934"/>
    <w:rsid w:val="00D94B2F"/>
    <w:rsid w:val="00D94BB0"/>
    <w:rsid w:val="00D94BE0"/>
    <w:rsid w:val="00D94EB2"/>
    <w:rsid w:val="00D94F3B"/>
    <w:rsid w:val="00D94FF3"/>
    <w:rsid w:val="00D95014"/>
    <w:rsid w:val="00D95047"/>
    <w:rsid w:val="00D95322"/>
    <w:rsid w:val="00D955B0"/>
    <w:rsid w:val="00D957C0"/>
    <w:rsid w:val="00D95853"/>
    <w:rsid w:val="00D95906"/>
    <w:rsid w:val="00D959FD"/>
    <w:rsid w:val="00D95BC2"/>
    <w:rsid w:val="00D95BFF"/>
    <w:rsid w:val="00D95C3D"/>
    <w:rsid w:val="00D95C9C"/>
    <w:rsid w:val="00D95F45"/>
    <w:rsid w:val="00D961F1"/>
    <w:rsid w:val="00D96305"/>
    <w:rsid w:val="00D96465"/>
    <w:rsid w:val="00D9648D"/>
    <w:rsid w:val="00D96496"/>
    <w:rsid w:val="00D96539"/>
    <w:rsid w:val="00D9659C"/>
    <w:rsid w:val="00D9667A"/>
    <w:rsid w:val="00D96883"/>
    <w:rsid w:val="00D96AD5"/>
    <w:rsid w:val="00D96BB1"/>
    <w:rsid w:val="00D96C9B"/>
    <w:rsid w:val="00D96D54"/>
    <w:rsid w:val="00D96FC2"/>
    <w:rsid w:val="00D96FCE"/>
    <w:rsid w:val="00D9709E"/>
    <w:rsid w:val="00D971C6"/>
    <w:rsid w:val="00D974ED"/>
    <w:rsid w:val="00D97514"/>
    <w:rsid w:val="00D9793D"/>
    <w:rsid w:val="00D97C31"/>
    <w:rsid w:val="00D97C59"/>
    <w:rsid w:val="00D97D08"/>
    <w:rsid w:val="00D97D27"/>
    <w:rsid w:val="00D97E86"/>
    <w:rsid w:val="00D97F2D"/>
    <w:rsid w:val="00DA000D"/>
    <w:rsid w:val="00DA015E"/>
    <w:rsid w:val="00DA02E5"/>
    <w:rsid w:val="00DA02EC"/>
    <w:rsid w:val="00DA074F"/>
    <w:rsid w:val="00DA0A63"/>
    <w:rsid w:val="00DA0F25"/>
    <w:rsid w:val="00DA0FC0"/>
    <w:rsid w:val="00DA0FE2"/>
    <w:rsid w:val="00DA1081"/>
    <w:rsid w:val="00DA1094"/>
    <w:rsid w:val="00DA10F6"/>
    <w:rsid w:val="00DA1135"/>
    <w:rsid w:val="00DA11CD"/>
    <w:rsid w:val="00DA14CA"/>
    <w:rsid w:val="00DA1D80"/>
    <w:rsid w:val="00DA1E69"/>
    <w:rsid w:val="00DA1F1A"/>
    <w:rsid w:val="00DA2046"/>
    <w:rsid w:val="00DA2125"/>
    <w:rsid w:val="00DA2185"/>
    <w:rsid w:val="00DA23B6"/>
    <w:rsid w:val="00DA23D2"/>
    <w:rsid w:val="00DA263A"/>
    <w:rsid w:val="00DA28CB"/>
    <w:rsid w:val="00DA29C4"/>
    <w:rsid w:val="00DA2AEE"/>
    <w:rsid w:val="00DA2D90"/>
    <w:rsid w:val="00DA2DFB"/>
    <w:rsid w:val="00DA2FEC"/>
    <w:rsid w:val="00DA30E1"/>
    <w:rsid w:val="00DA310F"/>
    <w:rsid w:val="00DA364D"/>
    <w:rsid w:val="00DA36F7"/>
    <w:rsid w:val="00DA38A7"/>
    <w:rsid w:val="00DA38EE"/>
    <w:rsid w:val="00DA3904"/>
    <w:rsid w:val="00DA394C"/>
    <w:rsid w:val="00DA3A26"/>
    <w:rsid w:val="00DA3B43"/>
    <w:rsid w:val="00DA3B7F"/>
    <w:rsid w:val="00DA3D8C"/>
    <w:rsid w:val="00DA3F00"/>
    <w:rsid w:val="00DA3F8B"/>
    <w:rsid w:val="00DA3FB7"/>
    <w:rsid w:val="00DA4097"/>
    <w:rsid w:val="00DA416A"/>
    <w:rsid w:val="00DA43CA"/>
    <w:rsid w:val="00DA4481"/>
    <w:rsid w:val="00DA4562"/>
    <w:rsid w:val="00DA4597"/>
    <w:rsid w:val="00DA46E3"/>
    <w:rsid w:val="00DA491D"/>
    <w:rsid w:val="00DA492A"/>
    <w:rsid w:val="00DA49D8"/>
    <w:rsid w:val="00DA4F39"/>
    <w:rsid w:val="00DA5460"/>
    <w:rsid w:val="00DA547F"/>
    <w:rsid w:val="00DA581C"/>
    <w:rsid w:val="00DA5C2D"/>
    <w:rsid w:val="00DA5CA9"/>
    <w:rsid w:val="00DA5D63"/>
    <w:rsid w:val="00DA5E41"/>
    <w:rsid w:val="00DA5E7E"/>
    <w:rsid w:val="00DA61A7"/>
    <w:rsid w:val="00DA624C"/>
    <w:rsid w:val="00DA62A4"/>
    <w:rsid w:val="00DA632E"/>
    <w:rsid w:val="00DA6459"/>
    <w:rsid w:val="00DA6518"/>
    <w:rsid w:val="00DA670E"/>
    <w:rsid w:val="00DA675F"/>
    <w:rsid w:val="00DA6821"/>
    <w:rsid w:val="00DA6F20"/>
    <w:rsid w:val="00DA6FAE"/>
    <w:rsid w:val="00DA7018"/>
    <w:rsid w:val="00DA70D4"/>
    <w:rsid w:val="00DA714A"/>
    <w:rsid w:val="00DA71AF"/>
    <w:rsid w:val="00DA727D"/>
    <w:rsid w:val="00DA7333"/>
    <w:rsid w:val="00DA7426"/>
    <w:rsid w:val="00DA75F5"/>
    <w:rsid w:val="00DA7A85"/>
    <w:rsid w:val="00DA7BC7"/>
    <w:rsid w:val="00DA7D2F"/>
    <w:rsid w:val="00DA7E4C"/>
    <w:rsid w:val="00DA7EC1"/>
    <w:rsid w:val="00DB005D"/>
    <w:rsid w:val="00DB01E8"/>
    <w:rsid w:val="00DB0322"/>
    <w:rsid w:val="00DB0564"/>
    <w:rsid w:val="00DB0890"/>
    <w:rsid w:val="00DB0D5D"/>
    <w:rsid w:val="00DB0E59"/>
    <w:rsid w:val="00DB118D"/>
    <w:rsid w:val="00DB119C"/>
    <w:rsid w:val="00DB135E"/>
    <w:rsid w:val="00DB13D7"/>
    <w:rsid w:val="00DB14CE"/>
    <w:rsid w:val="00DB152A"/>
    <w:rsid w:val="00DB1539"/>
    <w:rsid w:val="00DB17B8"/>
    <w:rsid w:val="00DB183D"/>
    <w:rsid w:val="00DB1B47"/>
    <w:rsid w:val="00DB1C25"/>
    <w:rsid w:val="00DB1D47"/>
    <w:rsid w:val="00DB1F98"/>
    <w:rsid w:val="00DB24B0"/>
    <w:rsid w:val="00DB2542"/>
    <w:rsid w:val="00DB2557"/>
    <w:rsid w:val="00DB270B"/>
    <w:rsid w:val="00DB273A"/>
    <w:rsid w:val="00DB27E1"/>
    <w:rsid w:val="00DB2B6A"/>
    <w:rsid w:val="00DB2CDC"/>
    <w:rsid w:val="00DB2CF9"/>
    <w:rsid w:val="00DB2E0F"/>
    <w:rsid w:val="00DB2E7C"/>
    <w:rsid w:val="00DB2F94"/>
    <w:rsid w:val="00DB2FDC"/>
    <w:rsid w:val="00DB3034"/>
    <w:rsid w:val="00DB304C"/>
    <w:rsid w:val="00DB315C"/>
    <w:rsid w:val="00DB35C7"/>
    <w:rsid w:val="00DB367A"/>
    <w:rsid w:val="00DB3719"/>
    <w:rsid w:val="00DB378D"/>
    <w:rsid w:val="00DB37E0"/>
    <w:rsid w:val="00DB39DE"/>
    <w:rsid w:val="00DB3AF9"/>
    <w:rsid w:val="00DB3D0B"/>
    <w:rsid w:val="00DB3D52"/>
    <w:rsid w:val="00DB42C3"/>
    <w:rsid w:val="00DB4322"/>
    <w:rsid w:val="00DB4427"/>
    <w:rsid w:val="00DB4433"/>
    <w:rsid w:val="00DB452C"/>
    <w:rsid w:val="00DB4680"/>
    <w:rsid w:val="00DB4741"/>
    <w:rsid w:val="00DB4853"/>
    <w:rsid w:val="00DB4F9D"/>
    <w:rsid w:val="00DB5007"/>
    <w:rsid w:val="00DB5010"/>
    <w:rsid w:val="00DB5024"/>
    <w:rsid w:val="00DB5799"/>
    <w:rsid w:val="00DB588B"/>
    <w:rsid w:val="00DB5A21"/>
    <w:rsid w:val="00DB5A41"/>
    <w:rsid w:val="00DB5DEB"/>
    <w:rsid w:val="00DB5EE5"/>
    <w:rsid w:val="00DB61AD"/>
    <w:rsid w:val="00DB64B4"/>
    <w:rsid w:val="00DB6681"/>
    <w:rsid w:val="00DB6773"/>
    <w:rsid w:val="00DB6907"/>
    <w:rsid w:val="00DB6950"/>
    <w:rsid w:val="00DB6AA2"/>
    <w:rsid w:val="00DB6DB6"/>
    <w:rsid w:val="00DB6DD3"/>
    <w:rsid w:val="00DB6EC0"/>
    <w:rsid w:val="00DB6FDF"/>
    <w:rsid w:val="00DB70B3"/>
    <w:rsid w:val="00DB737B"/>
    <w:rsid w:val="00DB7424"/>
    <w:rsid w:val="00DB7484"/>
    <w:rsid w:val="00DB749A"/>
    <w:rsid w:val="00DB78FA"/>
    <w:rsid w:val="00DB7E00"/>
    <w:rsid w:val="00DB7E09"/>
    <w:rsid w:val="00DB7E8C"/>
    <w:rsid w:val="00DC088A"/>
    <w:rsid w:val="00DC09DF"/>
    <w:rsid w:val="00DC0A19"/>
    <w:rsid w:val="00DC0B50"/>
    <w:rsid w:val="00DC0E18"/>
    <w:rsid w:val="00DC0E20"/>
    <w:rsid w:val="00DC0F6A"/>
    <w:rsid w:val="00DC0F93"/>
    <w:rsid w:val="00DC1350"/>
    <w:rsid w:val="00DC1384"/>
    <w:rsid w:val="00DC1439"/>
    <w:rsid w:val="00DC1479"/>
    <w:rsid w:val="00DC1624"/>
    <w:rsid w:val="00DC1763"/>
    <w:rsid w:val="00DC1B4C"/>
    <w:rsid w:val="00DC1BAF"/>
    <w:rsid w:val="00DC1C10"/>
    <w:rsid w:val="00DC1DCE"/>
    <w:rsid w:val="00DC1FCC"/>
    <w:rsid w:val="00DC222A"/>
    <w:rsid w:val="00DC22B7"/>
    <w:rsid w:val="00DC248A"/>
    <w:rsid w:val="00DC257F"/>
    <w:rsid w:val="00DC2898"/>
    <w:rsid w:val="00DC28A6"/>
    <w:rsid w:val="00DC28EC"/>
    <w:rsid w:val="00DC2C25"/>
    <w:rsid w:val="00DC3295"/>
    <w:rsid w:val="00DC3417"/>
    <w:rsid w:val="00DC382F"/>
    <w:rsid w:val="00DC388E"/>
    <w:rsid w:val="00DC38A6"/>
    <w:rsid w:val="00DC3922"/>
    <w:rsid w:val="00DC3DE4"/>
    <w:rsid w:val="00DC405A"/>
    <w:rsid w:val="00DC409A"/>
    <w:rsid w:val="00DC41A2"/>
    <w:rsid w:val="00DC4289"/>
    <w:rsid w:val="00DC4330"/>
    <w:rsid w:val="00DC4339"/>
    <w:rsid w:val="00DC4471"/>
    <w:rsid w:val="00DC45DC"/>
    <w:rsid w:val="00DC48FE"/>
    <w:rsid w:val="00DC4935"/>
    <w:rsid w:val="00DC4A3F"/>
    <w:rsid w:val="00DC4B0E"/>
    <w:rsid w:val="00DC4C74"/>
    <w:rsid w:val="00DC4CE8"/>
    <w:rsid w:val="00DC4D82"/>
    <w:rsid w:val="00DC4EF0"/>
    <w:rsid w:val="00DC5015"/>
    <w:rsid w:val="00DC5115"/>
    <w:rsid w:val="00DC5185"/>
    <w:rsid w:val="00DC522F"/>
    <w:rsid w:val="00DC5361"/>
    <w:rsid w:val="00DC5667"/>
    <w:rsid w:val="00DC5686"/>
    <w:rsid w:val="00DC588E"/>
    <w:rsid w:val="00DC593E"/>
    <w:rsid w:val="00DC5DBA"/>
    <w:rsid w:val="00DC5E7A"/>
    <w:rsid w:val="00DC5FAB"/>
    <w:rsid w:val="00DC6035"/>
    <w:rsid w:val="00DC604B"/>
    <w:rsid w:val="00DC622B"/>
    <w:rsid w:val="00DC6336"/>
    <w:rsid w:val="00DC63B2"/>
    <w:rsid w:val="00DC64EE"/>
    <w:rsid w:val="00DC65D8"/>
    <w:rsid w:val="00DC6870"/>
    <w:rsid w:val="00DC6877"/>
    <w:rsid w:val="00DC68FA"/>
    <w:rsid w:val="00DC69C6"/>
    <w:rsid w:val="00DC6A94"/>
    <w:rsid w:val="00DC6C02"/>
    <w:rsid w:val="00DC6E29"/>
    <w:rsid w:val="00DC6E96"/>
    <w:rsid w:val="00DC6F21"/>
    <w:rsid w:val="00DC71DD"/>
    <w:rsid w:val="00DC7250"/>
    <w:rsid w:val="00DC7314"/>
    <w:rsid w:val="00DC7538"/>
    <w:rsid w:val="00DC7744"/>
    <w:rsid w:val="00DC77E0"/>
    <w:rsid w:val="00DC7890"/>
    <w:rsid w:val="00DC79A3"/>
    <w:rsid w:val="00DC7B11"/>
    <w:rsid w:val="00DC7E92"/>
    <w:rsid w:val="00DD02C4"/>
    <w:rsid w:val="00DD02DD"/>
    <w:rsid w:val="00DD044C"/>
    <w:rsid w:val="00DD04E9"/>
    <w:rsid w:val="00DD04EE"/>
    <w:rsid w:val="00DD058B"/>
    <w:rsid w:val="00DD0603"/>
    <w:rsid w:val="00DD066C"/>
    <w:rsid w:val="00DD072F"/>
    <w:rsid w:val="00DD08A7"/>
    <w:rsid w:val="00DD128A"/>
    <w:rsid w:val="00DD12B1"/>
    <w:rsid w:val="00DD12B5"/>
    <w:rsid w:val="00DD14DA"/>
    <w:rsid w:val="00DD14E3"/>
    <w:rsid w:val="00DD14E8"/>
    <w:rsid w:val="00DD18BD"/>
    <w:rsid w:val="00DD1947"/>
    <w:rsid w:val="00DD1A9D"/>
    <w:rsid w:val="00DD1DE6"/>
    <w:rsid w:val="00DD1E75"/>
    <w:rsid w:val="00DD1EAA"/>
    <w:rsid w:val="00DD1ED7"/>
    <w:rsid w:val="00DD1F0B"/>
    <w:rsid w:val="00DD2006"/>
    <w:rsid w:val="00DD20CA"/>
    <w:rsid w:val="00DD21A2"/>
    <w:rsid w:val="00DD242B"/>
    <w:rsid w:val="00DD2465"/>
    <w:rsid w:val="00DD273B"/>
    <w:rsid w:val="00DD284D"/>
    <w:rsid w:val="00DD2853"/>
    <w:rsid w:val="00DD2A99"/>
    <w:rsid w:val="00DD2AFE"/>
    <w:rsid w:val="00DD2FE5"/>
    <w:rsid w:val="00DD3251"/>
    <w:rsid w:val="00DD32A7"/>
    <w:rsid w:val="00DD32DF"/>
    <w:rsid w:val="00DD3401"/>
    <w:rsid w:val="00DD340E"/>
    <w:rsid w:val="00DD3430"/>
    <w:rsid w:val="00DD3480"/>
    <w:rsid w:val="00DD3565"/>
    <w:rsid w:val="00DD37D6"/>
    <w:rsid w:val="00DD3885"/>
    <w:rsid w:val="00DD40E7"/>
    <w:rsid w:val="00DD4152"/>
    <w:rsid w:val="00DD4183"/>
    <w:rsid w:val="00DD4498"/>
    <w:rsid w:val="00DD48E6"/>
    <w:rsid w:val="00DD49D3"/>
    <w:rsid w:val="00DD4A2A"/>
    <w:rsid w:val="00DD4B5F"/>
    <w:rsid w:val="00DD4BA6"/>
    <w:rsid w:val="00DD4D9F"/>
    <w:rsid w:val="00DD4E43"/>
    <w:rsid w:val="00DD4F2A"/>
    <w:rsid w:val="00DD502B"/>
    <w:rsid w:val="00DD51CE"/>
    <w:rsid w:val="00DD521D"/>
    <w:rsid w:val="00DD5439"/>
    <w:rsid w:val="00DD54FD"/>
    <w:rsid w:val="00DD5536"/>
    <w:rsid w:val="00DD5973"/>
    <w:rsid w:val="00DD59AB"/>
    <w:rsid w:val="00DD5A70"/>
    <w:rsid w:val="00DD5B01"/>
    <w:rsid w:val="00DD5CD3"/>
    <w:rsid w:val="00DD5E0E"/>
    <w:rsid w:val="00DD5FFE"/>
    <w:rsid w:val="00DD62D8"/>
    <w:rsid w:val="00DD6396"/>
    <w:rsid w:val="00DD6A0E"/>
    <w:rsid w:val="00DD6BD3"/>
    <w:rsid w:val="00DD6C70"/>
    <w:rsid w:val="00DD6D51"/>
    <w:rsid w:val="00DD6DA2"/>
    <w:rsid w:val="00DD6EDC"/>
    <w:rsid w:val="00DD700A"/>
    <w:rsid w:val="00DD7107"/>
    <w:rsid w:val="00DD761C"/>
    <w:rsid w:val="00DD7A0C"/>
    <w:rsid w:val="00DD7AAF"/>
    <w:rsid w:val="00DD7C55"/>
    <w:rsid w:val="00DE0083"/>
    <w:rsid w:val="00DE0171"/>
    <w:rsid w:val="00DE0333"/>
    <w:rsid w:val="00DE03E1"/>
    <w:rsid w:val="00DE0450"/>
    <w:rsid w:val="00DE0558"/>
    <w:rsid w:val="00DE067E"/>
    <w:rsid w:val="00DE088E"/>
    <w:rsid w:val="00DE0C6E"/>
    <w:rsid w:val="00DE1011"/>
    <w:rsid w:val="00DE1177"/>
    <w:rsid w:val="00DE128B"/>
    <w:rsid w:val="00DE14DB"/>
    <w:rsid w:val="00DE1799"/>
    <w:rsid w:val="00DE17AA"/>
    <w:rsid w:val="00DE1D93"/>
    <w:rsid w:val="00DE1E4F"/>
    <w:rsid w:val="00DE21CF"/>
    <w:rsid w:val="00DE2537"/>
    <w:rsid w:val="00DE2548"/>
    <w:rsid w:val="00DE26C2"/>
    <w:rsid w:val="00DE279F"/>
    <w:rsid w:val="00DE2A92"/>
    <w:rsid w:val="00DE2B7A"/>
    <w:rsid w:val="00DE2D4B"/>
    <w:rsid w:val="00DE2FCB"/>
    <w:rsid w:val="00DE30FD"/>
    <w:rsid w:val="00DE3117"/>
    <w:rsid w:val="00DE31DC"/>
    <w:rsid w:val="00DE3258"/>
    <w:rsid w:val="00DE363E"/>
    <w:rsid w:val="00DE36D0"/>
    <w:rsid w:val="00DE374F"/>
    <w:rsid w:val="00DE3AC0"/>
    <w:rsid w:val="00DE3DA5"/>
    <w:rsid w:val="00DE3E7C"/>
    <w:rsid w:val="00DE3F4F"/>
    <w:rsid w:val="00DE3F99"/>
    <w:rsid w:val="00DE4175"/>
    <w:rsid w:val="00DE4198"/>
    <w:rsid w:val="00DE41C3"/>
    <w:rsid w:val="00DE4339"/>
    <w:rsid w:val="00DE4507"/>
    <w:rsid w:val="00DE451F"/>
    <w:rsid w:val="00DE464E"/>
    <w:rsid w:val="00DE4664"/>
    <w:rsid w:val="00DE4675"/>
    <w:rsid w:val="00DE47FC"/>
    <w:rsid w:val="00DE4811"/>
    <w:rsid w:val="00DE4B0C"/>
    <w:rsid w:val="00DE4B6F"/>
    <w:rsid w:val="00DE4D09"/>
    <w:rsid w:val="00DE4E2A"/>
    <w:rsid w:val="00DE5036"/>
    <w:rsid w:val="00DE51E1"/>
    <w:rsid w:val="00DE546C"/>
    <w:rsid w:val="00DE5478"/>
    <w:rsid w:val="00DE5502"/>
    <w:rsid w:val="00DE5713"/>
    <w:rsid w:val="00DE589C"/>
    <w:rsid w:val="00DE5FDA"/>
    <w:rsid w:val="00DE61AA"/>
    <w:rsid w:val="00DE682A"/>
    <w:rsid w:val="00DE692D"/>
    <w:rsid w:val="00DE6E86"/>
    <w:rsid w:val="00DE6F4F"/>
    <w:rsid w:val="00DE6FB8"/>
    <w:rsid w:val="00DE7053"/>
    <w:rsid w:val="00DE74E7"/>
    <w:rsid w:val="00DE752E"/>
    <w:rsid w:val="00DE7793"/>
    <w:rsid w:val="00DE77C3"/>
    <w:rsid w:val="00DE7A3E"/>
    <w:rsid w:val="00DE7C86"/>
    <w:rsid w:val="00DE7D03"/>
    <w:rsid w:val="00DE7F45"/>
    <w:rsid w:val="00DE7FBC"/>
    <w:rsid w:val="00DF0257"/>
    <w:rsid w:val="00DF02EC"/>
    <w:rsid w:val="00DF0414"/>
    <w:rsid w:val="00DF05EC"/>
    <w:rsid w:val="00DF0742"/>
    <w:rsid w:val="00DF0820"/>
    <w:rsid w:val="00DF094B"/>
    <w:rsid w:val="00DF0A5E"/>
    <w:rsid w:val="00DF0B93"/>
    <w:rsid w:val="00DF0C26"/>
    <w:rsid w:val="00DF0D33"/>
    <w:rsid w:val="00DF0E63"/>
    <w:rsid w:val="00DF0E66"/>
    <w:rsid w:val="00DF10D0"/>
    <w:rsid w:val="00DF111E"/>
    <w:rsid w:val="00DF126F"/>
    <w:rsid w:val="00DF12DC"/>
    <w:rsid w:val="00DF1300"/>
    <w:rsid w:val="00DF1A61"/>
    <w:rsid w:val="00DF1D3B"/>
    <w:rsid w:val="00DF1EB6"/>
    <w:rsid w:val="00DF1FD5"/>
    <w:rsid w:val="00DF1FD6"/>
    <w:rsid w:val="00DF2011"/>
    <w:rsid w:val="00DF2088"/>
    <w:rsid w:val="00DF210D"/>
    <w:rsid w:val="00DF2166"/>
    <w:rsid w:val="00DF2476"/>
    <w:rsid w:val="00DF25AA"/>
    <w:rsid w:val="00DF2604"/>
    <w:rsid w:val="00DF2652"/>
    <w:rsid w:val="00DF2674"/>
    <w:rsid w:val="00DF2CC1"/>
    <w:rsid w:val="00DF30F8"/>
    <w:rsid w:val="00DF32AF"/>
    <w:rsid w:val="00DF3307"/>
    <w:rsid w:val="00DF3318"/>
    <w:rsid w:val="00DF3499"/>
    <w:rsid w:val="00DF34C9"/>
    <w:rsid w:val="00DF360E"/>
    <w:rsid w:val="00DF3610"/>
    <w:rsid w:val="00DF3623"/>
    <w:rsid w:val="00DF39FB"/>
    <w:rsid w:val="00DF3A2C"/>
    <w:rsid w:val="00DF3EE7"/>
    <w:rsid w:val="00DF4158"/>
    <w:rsid w:val="00DF4198"/>
    <w:rsid w:val="00DF41B1"/>
    <w:rsid w:val="00DF41D7"/>
    <w:rsid w:val="00DF41E3"/>
    <w:rsid w:val="00DF437A"/>
    <w:rsid w:val="00DF4430"/>
    <w:rsid w:val="00DF446B"/>
    <w:rsid w:val="00DF448E"/>
    <w:rsid w:val="00DF44D1"/>
    <w:rsid w:val="00DF472D"/>
    <w:rsid w:val="00DF4920"/>
    <w:rsid w:val="00DF4D42"/>
    <w:rsid w:val="00DF4DEA"/>
    <w:rsid w:val="00DF4F19"/>
    <w:rsid w:val="00DF5002"/>
    <w:rsid w:val="00DF5270"/>
    <w:rsid w:val="00DF5960"/>
    <w:rsid w:val="00DF59D6"/>
    <w:rsid w:val="00DF5B4C"/>
    <w:rsid w:val="00DF5C7B"/>
    <w:rsid w:val="00DF5C89"/>
    <w:rsid w:val="00DF6014"/>
    <w:rsid w:val="00DF6122"/>
    <w:rsid w:val="00DF645D"/>
    <w:rsid w:val="00DF6499"/>
    <w:rsid w:val="00DF6531"/>
    <w:rsid w:val="00DF657A"/>
    <w:rsid w:val="00DF666A"/>
    <w:rsid w:val="00DF6824"/>
    <w:rsid w:val="00DF69A9"/>
    <w:rsid w:val="00DF6A83"/>
    <w:rsid w:val="00DF6BC8"/>
    <w:rsid w:val="00DF6D26"/>
    <w:rsid w:val="00DF6F67"/>
    <w:rsid w:val="00DF717B"/>
    <w:rsid w:val="00DF71D6"/>
    <w:rsid w:val="00DF7226"/>
    <w:rsid w:val="00DF74BB"/>
    <w:rsid w:val="00DF7AE1"/>
    <w:rsid w:val="00DF7BC3"/>
    <w:rsid w:val="00DF7DC8"/>
    <w:rsid w:val="00E00116"/>
    <w:rsid w:val="00E00216"/>
    <w:rsid w:val="00E00266"/>
    <w:rsid w:val="00E00368"/>
    <w:rsid w:val="00E00597"/>
    <w:rsid w:val="00E005F5"/>
    <w:rsid w:val="00E0074E"/>
    <w:rsid w:val="00E00A07"/>
    <w:rsid w:val="00E00A92"/>
    <w:rsid w:val="00E00B4D"/>
    <w:rsid w:val="00E00D0B"/>
    <w:rsid w:val="00E00DAE"/>
    <w:rsid w:val="00E00DFE"/>
    <w:rsid w:val="00E011CA"/>
    <w:rsid w:val="00E01395"/>
    <w:rsid w:val="00E0146B"/>
    <w:rsid w:val="00E01700"/>
    <w:rsid w:val="00E0175E"/>
    <w:rsid w:val="00E019EA"/>
    <w:rsid w:val="00E01A09"/>
    <w:rsid w:val="00E01A5C"/>
    <w:rsid w:val="00E01F60"/>
    <w:rsid w:val="00E01FD8"/>
    <w:rsid w:val="00E02068"/>
    <w:rsid w:val="00E0253E"/>
    <w:rsid w:val="00E0279A"/>
    <w:rsid w:val="00E027E6"/>
    <w:rsid w:val="00E028E6"/>
    <w:rsid w:val="00E029D7"/>
    <w:rsid w:val="00E02C1E"/>
    <w:rsid w:val="00E02C20"/>
    <w:rsid w:val="00E02DF5"/>
    <w:rsid w:val="00E02F12"/>
    <w:rsid w:val="00E02F7D"/>
    <w:rsid w:val="00E0315B"/>
    <w:rsid w:val="00E031CF"/>
    <w:rsid w:val="00E0324B"/>
    <w:rsid w:val="00E0345F"/>
    <w:rsid w:val="00E03480"/>
    <w:rsid w:val="00E0368D"/>
    <w:rsid w:val="00E03978"/>
    <w:rsid w:val="00E03A28"/>
    <w:rsid w:val="00E03B1D"/>
    <w:rsid w:val="00E03B23"/>
    <w:rsid w:val="00E03BEA"/>
    <w:rsid w:val="00E03CA2"/>
    <w:rsid w:val="00E03E2B"/>
    <w:rsid w:val="00E03E41"/>
    <w:rsid w:val="00E03E83"/>
    <w:rsid w:val="00E03E9D"/>
    <w:rsid w:val="00E0401E"/>
    <w:rsid w:val="00E04240"/>
    <w:rsid w:val="00E04418"/>
    <w:rsid w:val="00E046C1"/>
    <w:rsid w:val="00E048DD"/>
    <w:rsid w:val="00E049EC"/>
    <w:rsid w:val="00E04A3F"/>
    <w:rsid w:val="00E04AA6"/>
    <w:rsid w:val="00E04FD8"/>
    <w:rsid w:val="00E051BD"/>
    <w:rsid w:val="00E05606"/>
    <w:rsid w:val="00E05A43"/>
    <w:rsid w:val="00E05FC4"/>
    <w:rsid w:val="00E06104"/>
    <w:rsid w:val="00E06149"/>
    <w:rsid w:val="00E062EF"/>
    <w:rsid w:val="00E06318"/>
    <w:rsid w:val="00E0644E"/>
    <w:rsid w:val="00E06668"/>
    <w:rsid w:val="00E06793"/>
    <w:rsid w:val="00E067ED"/>
    <w:rsid w:val="00E0680A"/>
    <w:rsid w:val="00E06854"/>
    <w:rsid w:val="00E06924"/>
    <w:rsid w:val="00E06977"/>
    <w:rsid w:val="00E06A62"/>
    <w:rsid w:val="00E06A94"/>
    <w:rsid w:val="00E06AF4"/>
    <w:rsid w:val="00E06F6A"/>
    <w:rsid w:val="00E072A5"/>
    <w:rsid w:val="00E072AE"/>
    <w:rsid w:val="00E072E6"/>
    <w:rsid w:val="00E07334"/>
    <w:rsid w:val="00E073C8"/>
    <w:rsid w:val="00E073D9"/>
    <w:rsid w:val="00E07422"/>
    <w:rsid w:val="00E075CE"/>
    <w:rsid w:val="00E07610"/>
    <w:rsid w:val="00E07658"/>
    <w:rsid w:val="00E07686"/>
    <w:rsid w:val="00E07742"/>
    <w:rsid w:val="00E07E04"/>
    <w:rsid w:val="00E07E45"/>
    <w:rsid w:val="00E1007C"/>
    <w:rsid w:val="00E10088"/>
    <w:rsid w:val="00E101F9"/>
    <w:rsid w:val="00E102BD"/>
    <w:rsid w:val="00E1039D"/>
    <w:rsid w:val="00E103F8"/>
    <w:rsid w:val="00E104ED"/>
    <w:rsid w:val="00E10505"/>
    <w:rsid w:val="00E10631"/>
    <w:rsid w:val="00E10718"/>
    <w:rsid w:val="00E108D8"/>
    <w:rsid w:val="00E10927"/>
    <w:rsid w:val="00E10A4A"/>
    <w:rsid w:val="00E10FAA"/>
    <w:rsid w:val="00E11203"/>
    <w:rsid w:val="00E112E8"/>
    <w:rsid w:val="00E11EB8"/>
    <w:rsid w:val="00E1216B"/>
    <w:rsid w:val="00E12367"/>
    <w:rsid w:val="00E1273A"/>
    <w:rsid w:val="00E127F2"/>
    <w:rsid w:val="00E128FB"/>
    <w:rsid w:val="00E12933"/>
    <w:rsid w:val="00E12A5A"/>
    <w:rsid w:val="00E12AF0"/>
    <w:rsid w:val="00E13122"/>
    <w:rsid w:val="00E13230"/>
    <w:rsid w:val="00E132C4"/>
    <w:rsid w:val="00E13326"/>
    <w:rsid w:val="00E13474"/>
    <w:rsid w:val="00E136AE"/>
    <w:rsid w:val="00E13815"/>
    <w:rsid w:val="00E139D0"/>
    <w:rsid w:val="00E13A9C"/>
    <w:rsid w:val="00E13CD9"/>
    <w:rsid w:val="00E13E1E"/>
    <w:rsid w:val="00E13E92"/>
    <w:rsid w:val="00E14064"/>
    <w:rsid w:val="00E14095"/>
    <w:rsid w:val="00E140DC"/>
    <w:rsid w:val="00E1437C"/>
    <w:rsid w:val="00E143F1"/>
    <w:rsid w:val="00E14577"/>
    <w:rsid w:val="00E145A7"/>
    <w:rsid w:val="00E145B8"/>
    <w:rsid w:val="00E145E0"/>
    <w:rsid w:val="00E14717"/>
    <w:rsid w:val="00E147E5"/>
    <w:rsid w:val="00E14802"/>
    <w:rsid w:val="00E14913"/>
    <w:rsid w:val="00E149D5"/>
    <w:rsid w:val="00E14ACE"/>
    <w:rsid w:val="00E14C9E"/>
    <w:rsid w:val="00E14DAF"/>
    <w:rsid w:val="00E1502E"/>
    <w:rsid w:val="00E150B1"/>
    <w:rsid w:val="00E1521C"/>
    <w:rsid w:val="00E15352"/>
    <w:rsid w:val="00E15366"/>
    <w:rsid w:val="00E153A7"/>
    <w:rsid w:val="00E15400"/>
    <w:rsid w:val="00E154A1"/>
    <w:rsid w:val="00E1596F"/>
    <w:rsid w:val="00E159C5"/>
    <w:rsid w:val="00E15A77"/>
    <w:rsid w:val="00E15D1A"/>
    <w:rsid w:val="00E15ED2"/>
    <w:rsid w:val="00E164E8"/>
    <w:rsid w:val="00E1654E"/>
    <w:rsid w:val="00E166E9"/>
    <w:rsid w:val="00E167D4"/>
    <w:rsid w:val="00E168E5"/>
    <w:rsid w:val="00E16BCB"/>
    <w:rsid w:val="00E16CD6"/>
    <w:rsid w:val="00E16E19"/>
    <w:rsid w:val="00E171E9"/>
    <w:rsid w:val="00E172D5"/>
    <w:rsid w:val="00E17517"/>
    <w:rsid w:val="00E175FF"/>
    <w:rsid w:val="00E17863"/>
    <w:rsid w:val="00E17A8E"/>
    <w:rsid w:val="00E17AD2"/>
    <w:rsid w:val="00E17BD8"/>
    <w:rsid w:val="00E17C3A"/>
    <w:rsid w:val="00E17C3F"/>
    <w:rsid w:val="00E17C49"/>
    <w:rsid w:val="00E17CFB"/>
    <w:rsid w:val="00E20074"/>
    <w:rsid w:val="00E200EF"/>
    <w:rsid w:val="00E201E3"/>
    <w:rsid w:val="00E203F1"/>
    <w:rsid w:val="00E20661"/>
    <w:rsid w:val="00E20770"/>
    <w:rsid w:val="00E20855"/>
    <w:rsid w:val="00E20862"/>
    <w:rsid w:val="00E20AD1"/>
    <w:rsid w:val="00E20E2C"/>
    <w:rsid w:val="00E214FB"/>
    <w:rsid w:val="00E216A5"/>
    <w:rsid w:val="00E21B12"/>
    <w:rsid w:val="00E21D8E"/>
    <w:rsid w:val="00E222C6"/>
    <w:rsid w:val="00E223EE"/>
    <w:rsid w:val="00E224C9"/>
    <w:rsid w:val="00E22625"/>
    <w:rsid w:val="00E226BE"/>
    <w:rsid w:val="00E2280F"/>
    <w:rsid w:val="00E2291F"/>
    <w:rsid w:val="00E2297B"/>
    <w:rsid w:val="00E229BD"/>
    <w:rsid w:val="00E229F7"/>
    <w:rsid w:val="00E22A10"/>
    <w:rsid w:val="00E22A7D"/>
    <w:rsid w:val="00E22BF5"/>
    <w:rsid w:val="00E22C3E"/>
    <w:rsid w:val="00E22D6E"/>
    <w:rsid w:val="00E22E2F"/>
    <w:rsid w:val="00E22EE3"/>
    <w:rsid w:val="00E22F02"/>
    <w:rsid w:val="00E22F21"/>
    <w:rsid w:val="00E22F61"/>
    <w:rsid w:val="00E23159"/>
    <w:rsid w:val="00E23224"/>
    <w:rsid w:val="00E23467"/>
    <w:rsid w:val="00E234DF"/>
    <w:rsid w:val="00E235E1"/>
    <w:rsid w:val="00E2382B"/>
    <w:rsid w:val="00E23851"/>
    <w:rsid w:val="00E23ACC"/>
    <w:rsid w:val="00E23ADB"/>
    <w:rsid w:val="00E23D0F"/>
    <w:rsid w:val="00E23EDF"/>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395"/>
    <w:rsid w:val="00E253AD"/>
    <w:rsid w:val="00E254B5"/>
    <w:rsid w:val="00E254FF"/>
    <w:rsid w:val="00E2551E"/>
    <w:rsid w:val="00E2567F"/>
    <w:rsid w:val="00E25A45"/>
    <w:rsid w:val="00E25A7E"/>
    <w:rsid w:val="00E25D46"/>
    <w:rsid w:val="00E25F1D"/>
    <w:rsid w:val="00E25F49"/>
    <w:rsid w:val="00E2617B"/>
    <w:rsid w:val="00E26224"/>
    <w:rsid w:val="00E26660"/>
    <w:rsid w:val="00E2671E"/>
    <w:rsid w:val="00E2681C"/>
    <w:rsid w:val="00E26870"/>
    <w:rsid w:val="00E26897"/>
    <w:rsid w:val="00E2690E"/>
    <w:rsid w:val="00E27087"/>
    <w:rsid w:val="00E272FE"/>
    <w:rsid w:val="00E2751A"/>
    <w:rsid w:val="00E2773D"/>
    <w:rsid w:val="00E27B68"/>
    <w:rsid w:val="00E27C3E"/>
    <w:rsid w:val="00E27E87"/>
    <w:rsid w:val="00E30049"/>
    <w:rsid w:val="00E30063"/>
    <w:rsid w:val="00E30517"/>
    <w:rsid w:val="00E3070A"/>
    <w:rsid w:val="00E308FC"/>
    <w:rsid w:val="00E30A39"/>
    <w:rsid w:val="00E30A72"/>
    <w:rsid w:val="00E30A78"/>
    <w:rsid w:val="00E30B9D"/>
    <w:rsid w:val="00E30BBE"/>
    <w:rsid w:val="00E30BC5"/>
    <w:rsid w:val="00E30C11"/>
    <w:rsid w:val="00E30DB2"/>
    <w:rsid w:val="00E31315"/>
    <w:rsid w:val="00E31327"/>
    <w:rsid w:val="00E3141C"/>
    <w:rsid w:val="00E314B2"/>
    <w:rsid w:val="00E314F6"/>
    <w:rsid w:val="00E31506"/>
    <w:rsid w:val="00E3167F"/>
    <w:rsid w:val="00E31B0B"/>
    <w:rsid w:val="00E31BE7"/>
    <w:rsid w:val="00E31C63"/>
    <w:rsid w:val="00E31E75"/>
    <w:rsid w:val="00E31E81"/>
    <w:rsid w:val="00E31EF7"/>
    <w:rsid w:val="00E31F2E"/>
    <w:rsid w:val="00E31F96"/>
    <w:rsid w:val="00E31FF4"/>
    <w:rsid w:val="00E3200D"/>
    <w:rsid w:val="00E32917"/>
    <w:rsid w:val="00E32BFF"/>
    <w:rsid w:val="00E32DE3"/>
    <w:rsid w:val="00E32E0E"/>
    <w:rsid w:val="00E3305B"/>
    <w:rsid w:val="00E331E7"/>
    <w:rsid w:val="00E334CD"/>
    <w:rsid w:val="00E33506"/>
    <w:rsid w:val="00E33802"/>
    <w:rsid w:val="00E33814"/>
    <w:rsid w:val="00E33873"/>
    <w:rsid w:val="00E339C6"/>
    <w:rsid w:val="00E33B8C"/>
    <w:rsid w:val="00E33C12"/>
    <w:rsid w:val="00E33E4D"/>
    <w:rsid w:val="00E34355"/>
    <w:rsid w:val="00E34551"/>
    <w:rsid w:val="00E347C7"/>
    <w:rsid w:val="00E34D01"/>
    <w:rsid w:val="00E34D5C"/>
    <w:rsid w:val="00E34D6F"/>
    <w:rsid w:val="00E34F08"/>
    <w:rsid w:val="00E35112"/>
    <w:rsid w:val="00E35400"/>
    <w:rsid w:val="00E35470"/>
    <w:rsid w:val="00E355E7"/>
    <w:rsid w:val="00E35698"/>
    <w:rsid w:val="00E35790"/>
    <w:rsid w:val="00E35AC2"/>
    <w:rsid w:val="00E35C3A"/>
    <w:rsid w:val="00E35E4A"/>
    <w:rsid w:val="00E35E68"/>
    <w:rsid w:val="00E35EB9"/>
    <w:rsid w:val="00E35F47"/>
    <w:rsid w:val="00E360E3"/>
    <w:rsid w:val="00E3610B"/>
    <w:rsid w:val="00E363B9"/>
    <w:rsid w:val="00E36400"/>
    <w:rsid w:val="00E365A3"/>
    <w:rsid w:val="00E366CD"/>
    <w:rsid w:val="00E368A4"/>
    <w:rsid w:val="00E36AED"/>
    <w:rsid w:val="00E36F55"/>
    <w:rsid w:val="00E37395"/>
    <w:rsid w:val="00E373ED"/>
    <w:rsid w:val="00E375DE"/>
    <w:rsid w:val="00E37638"/>
    <w:rsid w:val="00E3771F"/>
    <w:rsid w:val="00E377BF"/>
    <w:rsid w:val="00E37897"/>
    <w:rsid w:val="00E379DE"/>
    <w:rsid w:val="00E37C25"/>
    <w:rsid w:val="00E4017E"/>
    <w:rsid w:val="00E40362"/>
    <w:rsid w:val="00E40AE8"/>
    <w:rsid w:val="00E40BEB"/>
    <w:rsid w:val="00E40D7B"/>
    <w:rsid w:val="00E40DCB"/>
    <w:rsid w:val="00E41518"/>
    <w:rsid w:val="00E4157B"/>
    <w:rsid w:val="00E418A3"/>
    <w:rsid w:val="00E41AFB"/>
    <w:rsid w:val="00E41BAC"/>
    <w:rsid w:val="00E41C73"/>
    <w:rsid w:val="00E41FE0"/>
    <w:rsid w:val="00E420B4"/>
    <w:rsid w:val="00E422AF"/>
    <w:rsid w:val="00E423C8"/>
    <w:rsid w:val="00E42532"/>
    <w:rsid w:val="00E42750"/>
    <w:rsid w:val="00E42854"/>
    <w:rsid w:val="00E42A5D"/>
    <w:rsid w:val="00E42CCB"/>
    <w:rsid w:val="00E42D71"/>
    <w:rsid w:val="00E42E2E"/>
    <w:rsid w:val="00E42FB3"/>
    <w:rsid w:val="00E432AE"/>
    <w:rsid w:val="00E433EE"/>
    <w:rsid w:val="00E434D2"/>
    <w:rsid w:val="00E4356E"/>
    <w:rsid w:val="00E4381A"/>
    <w:rsid w:val="00E439FF"/>
    <w:rsid w:val="00E43C60"/>
    <w:rsid w:val="00E43EF0"/>
    <w:rsid w:val="00E43F1E"/>
    <w:rsid w:val="00E4416F"/>
    <w:rsid w:val="00E441D5"/>
    <w:rsid w:val="00E44234"/>
    <w:rsid w:val="00E4427D"/>
    <w:rsid w:val="00E4466A"/>
    <w:rsid w:val="00E447D5"/>
    <w:rsid w:val="00E4490F"/>
    <w:rsid w:val="00E45041"/>
    <w:rsid w:val="00E450D8"/>
    <w:rsid w:val="00E452D0"/>
    <w:rsid w:val="00E452E1"/>
    <w:rsid w:val="00E458E3"/>
    <w:rsid w:val="00E458E4"/>
    <w:rsid w:val="00E45994"/>
    <w:rsid w:val="00E45A4D"/>
    <w:rsid w:val="00E45A9D"/>
    <w:rsid w:val="00E45C83"/>
    <w:rsid w:val="00E45D9B"/>
    <w:rsid w:val="00E45F03"/>
    <w:rsid w:val="00E460A1"/>
    <w:rsid w:val="00E46288"/>
    <w:rsid w:val="00E4680D"/>
    <w:rsid w:val="00E469BB"/>
    <w:rsid w:val="00E46A87"/>
    <w:rsid w:val="00E46BB4"/>
    <w:rsid w:val="00E46C29"/>
    <w:rsid w:val="00E46CC9"/>
    <w:rsid w:val="00E46D94"/>
    <w:rsid w:val="00E46E2A"/>
    <w:rsid w:val="00E4703E"/>
    <w:rsid w:val="00E477A3"/>
    <w:rsid w:val="00E47CE3"/>
    <w:rsid w:val="00E47D5F"/>
    <w:rsid w:val="00E47D96"/>
    <w:rsid w:val="00E47E78"/>
    <w:rsid w:val="00E47FF6"/>
    <w:rsid w:val="00E503D4"/>
    <w:rsid w:val="00E50514"/>
    <w:rsid w:val="00E50629"/>
    <w:rsid w:val="00E50875"/>
    <w:rsid w:val="00E508D6"/>
    <w:rsid w:val="00E50C1E"/>
    <w:rsid w:val="00E50DDF"/>
    <w:rsid w:val="00E51052"/>
    <w:rsid w:val="00E5108F"/>
    <w:rsid w:val="00E510E8"/>
    <w:rsid w:val="00E51235"/>
    <w:rsid w:val="00E5123E"/>
    <w:rsid w:val="00E51337"/>
    <w:rsid w:val="00E5143B"/>
    <w:rsid w:val="00E514AD"/>
    <w:rsid w:val="00E515A3"/>
    <w:rsid w:val="00E51C4D"/>
    <w:rsid w:val="00E51E23"/>
    <w:rsid w:val="00E51EC6"/>
    <w:rsid w:val="00E523F3"/>
    <w:rsid w:val="00E5279A"/>
    <w:rsid w:val="00E52824"/>
    <w:rsid w:val="00E5296B"/>
    <w:rsid w:val="00E52AE3"/>
    <w:rsid w:val="00E52F76"/>
    <w:rsid w:val="00E5315C"/>
    <w:rsid w:val="00E533D5"/>
    <w:rsid w:val="00E53406"/>
    <w:rsid w:val="00E5341C"/>
    <w:rsid w:val="00E53476"/>
    <w:rsid w:val="00E534D7"/>
    <w:rsid w:val="00E534EA"/>
    <w:rsid w:val="00E535C3"/>
    <w:rsid w:val="00E536E3"/>
    <w:rsid w:val="00E538CB"/>
    <w:rsid w:val="00E538E0"/>
    <w:rsid w:val="00E53ADA"/>
    <w:rsid w:val="00E53BFA"/>
    <w:rsid w:val="00E53DF1"/>
    <w:rsid w:val="00E53F6C"/>
    <w:rsid w:val="00E541A4"/>
    <w:rsid w:val="00E5428B"/>
    <w:rsid w:val="00E54667"/>
    <w:rsid w:val="00E547DF"/>
    <w:rsid w:val="00E54835"/>
    <w:rsid w:val="00E5486D"/>
    <w:rsid w:val="00E5488A"/>
    <w:rsid w:val="00E54BAF"/>
    <w:rsid w:val="00E54BCD"/>
    <w:rsid w:val="00E54D33"/>
    <w:rsid w:val="00E54DA3"/>
    <w:rsid w:val="00E551AE"/>
    <w:rsid w:val="00E5520A"/>
    <w:rsid w:val="00E5529A"/>
    <w:rsid w:val="00E556DC"/>
    <w:rsid w:val="00E55972"/>
    <w:rsid w:val="00E55ACD"/>
    <w:rsid w:val="00E55BED"/>
    <w:rsid w:val="00E55E1C"/>
    <w:rsid w:val="00E55EB1"/>
    <w:rsid w:val="00E560AF"/>
    <w:rsid w:val="00E561BD"/>
    <w:rsid w:val="00E56390"/>
    <w:rsid w:val="00E564C1"/>
    <w:rsid w:val="00E567EF"/>
    <w:rsid w:val="00E56A30"/>
    <w:rsid w:val="00E56ACD"/>
    <w:rsid w:val="00E56AF0"/>
    <w:rsid w:val="00E56D4B"/>
    <w:rsid w:val="00E56D97"/>
    <w:rsid w:val="00E56E3C"/>
    <w:rsid w:val="00E56F3C"/>
    <w:rsid w:val="00E56F64"/>
    <w:rsid w:val="00E56FA3"/>
    <w:rsid w:val="00E5711F"/>
    <w:rsid w:val="00E572A3"/>
    <w:rsid w:val="00E57999"/>
    <w:rsid w:val="00E6000E"/>
    <w:rsid w:val="00E60050"/>
    <w:rsid w:val="00E6014B"/>
    <w:rsid w:val="00E601AB"/>
    <w:rsid w:val="00E60224"/>
    <w:rsid w:val="00E602C9"/>
    <w:rsid w:val="00E60436"/>
    <w:rsid w:val="00E605B4"/>
    <w:rsid w:val="00E605D9"/>
    <w:rsid w:val="00E60866"/>
    <w:rsid w:val="00E608B7"/>
    <w:rsid w:val="00E608E1"/>
    <w:rsid w:val="00E609C5"/>
    <w:rsid w:val="00E60A5B"/>
    <w:rsid w:val="00E60B30"/>
    <w:rsid w:val="00E60D63"/>
    <w:rsid w:val="00E60DE8"/>
    <w:rsid w:val="00E60E12"/>
    <w:rsid w:val="00E60F80"/>
    <w:rsid w:val="00E60FFC"/>
    <w:rsid w:val="00E612BC"/>
    <w:rsid w:val="00E6134E"/>
    <w:rsid w:val="00E613CE"/>
    <w:rsid w:val="00E61909"/>
    <w:rsid w:val="00E6197F"/>
    <w:rsid w:val="00E61A55"/>
    <w:rsid w:val="00E61A65"/>
    <w:rsid w:val="00E61B4C"/>
    <w:rsid w:val="00E61CCA"/>
    <w:rsid w:val="00E61D94"/>
    <w:rsid w:val="00E61DAC"/>
    <w:rsid w:val="00E61F33"/>
    <w:rsid w:val="00E61F86"/>
    <w:rsid w:val="00E61FB8"/>
    <w:rsid w:val="00E62590"/>
    <w:rsid w:val="00E626E9"/>
    <w:rsid w:val="00E6280E"/>
    <w:rsid w:val="00E6287E"/>
    <w:rsid w:val="00E62AF2"/>
    <w:rsid w:val="00E62B44"/>
    <w:rsid w:val="00E62C6B"/>
    <w:rsid w:val="00E62D42"/>
    <w:rsid w:val="00E62DCE"/>
    <w:rsid w:val="00E62DDA"/>
    <w:rsid w:val="00E62E52"/>
    <w:rsid w:val="00E62EB3"/>
    <w:rsid w:val="00E62FE6"/>
    <w:rsid w:val="00E630F7"/>
    <w:rsid w:val="00E6324D"/>
    <w:rsid w:val="00E632A2"/>
    <w:rsid w:val="00E63502"/>
    <w:rsid w:val="00E636A5"/>
    <w:rsid w:val="00E636C3"/>
    <w:rsid w:val="00E638B7"/>
    <w:rsid w:val="00E63A8C"/>
    <w:rsid w:val="00E63DCE"/>
    <w:rsid w:val="00E63E5E"/>
    <w:rsid w:val="00E63E68"/>
    <w:rsid w:val="00E641A7"/>
    <w:rsid w:val="00E64206"/>
    <w:rsid w:val="00E64237"/>
    <w:rsid w:val="00E643D0"/>
    <w:rsid w:val="00E645BF"/>
    <w:rsid w:val="00E64675"/>
    <w:rsid w:val="00E6468D"/>
    <w:rsid w:val="00E64763"/>
    <w:rsid w:val="00E647DC"/>
    <w:rsid w:val="00E647F1"/>
    <w:rsid w:val="00E6484F"/>
    <w:rsid w:val="00E64A20"/>
    <w:rsid w:val="00E64B4F"/>
    <w:rsid w:val="00E64CAC"/>
    <w:rsid w:val="00E6504D"/>
    <w:rsid w:val="00E65248"/>
    <w:rsid w:val="00E655F2"/>
    <w:rsid w:val="00E65A35"/>
    <w:rsid w:val="00E65D31"/>
    <w:rsid w:val="00E65D90"/>
    <w:rsid w:val="00E65DF4"/>
    <w:rsid w:val="00E65E6B"/>
    <w:rsid w:val="00E6640D"/>
    <w:rsid w:val="00E66550"/>
    <w:rsid w:val="00E666A1"/>
    <w:rsid w:val="00E6682F"/>
    <w:rsid w:val="00E66A62"/>
    <w:rsid w:val="00E66FE2"/>
    <w:rsid w:val="00E6702E"/>
    <w:rsid w:val="00E6756F"/>
    <w:rsid w:val="00E67619"/>
    <w:rsid w:val="00E67631"/>
    <w:rsid w:val="00E678C7"/>
    <w:rsid w:val="00E67A42"/>
    <w:rsid w:val="00E67FAC"/>
    <w:rsid w:val="00E701CA"/>
    <w:rsid w:val="00E70237"/>
    <w:rsid w:val="00E7041A"/>
    <w:rsid w:val="00E705E5"/>
    <w:rsid w:val="00E706F9"/>
    <w:rsid w:val="00E70899"/>
    <w:rsid w:val="00E7098C"/>
    <w:rsid w:val="00E70A4C"/>
    <w:rsid w:val="00E70B0C"/>
    <w:rsid w:val="00E70D3C"/>
    <w:rsid w:val="00E70E5F"/>
    <w:rsid w:val="00E710CF"/>
    <w:rsid w:val="00E71268"/>
    <w:rsid w:val="00E71302"/>
    <w:rsid w:val="00E717E4"/>
    <w:rsid w:val="00E718FF"/>
    <w:rsid w:val="00E71925"/>
    <w:rsid w:val="00E71952"/>
    <w:rsid w:val="00E71A59"/>
    <w:rsid w:val="00E71D7D"/>
    <w:rsid w:val="00E71DF1"/>
    <w:rsid w:val="00E71E46"/>
    <w:rsid w:val="00E71EDB"/>
    <w:rsid w:val="00E71EF2"/>
    <w:rsid w:val="00E72275"/>
    <w:rsid w:val="00E72337"/>
    <w:rsid w:val="00E723D3"/>
    <w:rsid w:val="00E7242A"/>
    <w:rsid w:val="00E72568"/>
    <w:rsid w:val="00E72737"/>
    <w:rsid w:val="00E72A32"/>
    <w:rsid w:val="00E72ABE"/>
    <w:rsid w:val="00E72BCC"/>
    <w:rsid w:val="00E73036"/>
    <w:rsid w:val="00E73572"/>
    <w:rsid w:val="00E736C7"/>
    <w:rsid w:val="00E736D7"/>
    <w:rsid w:val="00E7381E"/>
    <w:rsid w:val="00E739A7"/>
    <w:rsid w:val="00E73DFB"/>
    <w:rsid w:val="00E73E01"/>
    <w:rsid w:val="00E742B6"/>
    <w:rsid w:val="00E7449A"/>
    <w:rsid w:val="00E74759"/>
    <w:rsid w:val="00E74B5A"/>
    <w:rsid w:val="00E74C43"/>
    <w:rsid w:val="00E74D22"/>
    <w:rsid w:val="00E74DDD"/>
    <w:rsid w:val="00E74EA4"/>
    <w:rsid w:val="00E74EB2"/>
    <w:rsid w:val="00E7524F"/>
    <w:rsid w:val="00E7556D"/>
    <w:rsid w:val="00E755D3"/>
    <w:rsid w:val="00E75693"/>
    <w:rsid w:val="00E756FB"/>
    <w:rsid w:val="00E75EDC"/>
    <w:rsid w:val="00E75F5E"/>
    <w:rsid w:val="00E75F72"/>
    <w:rsid w:val="00E75FDD"/>
    <w:rsid w:val="00E76141"/>
    <w:rsid w:val="00E76270"/>
    <w:rsid w:val="00E76707"/>
    <w:rsid w:val="00E76B45"/>
    <w:rsid w:val="00E76D9F"/>
    <w:rsid w:val="00E76DD1"/>
    <w:rsid w:val="00E76E43"/>
    <w:rsid w:val="00E76E50"/>
    <w:rsid w:val="00E76EAB"/>
    <w:rsid w:val="00E76EC5"/>
    <w:rsid w:val="00E77040"/>
    <w:rsid w:val="00E77222"/>
    <w:rsid w:val="00E772C4"/>
    <w:rsid w:val="00E7731E"/>
    <w:rsid w:val="00E77655"/>
    <w:rsid w:val="00E77842"/>
    <w:rsid w:val="00E77AB8"/>
    <w:rsid w:val="00E77B31"/>
    <w:rsid w:val="00E77FEE"/>
    <w:rsid w:val="00E8004E"/>
    <w:rsid w:val="00E80128"/>
    <w:rsid w:val="00E8016D"/>
    <w:rsid w:val="00E805F2"/>
    <w:rsid w:val="00E8072C"/>
    <w:rsid w:val="00E809AB"/>
    <w:rsid w:val="00E80BA0"/>
    <w:rsid w:val="00E80C7D"/>
    <w:rsid w:val="00E80FE8"/>
    <w:rsid w:val="00E810EC"/>
    <w:rsid w:val="00E8112C"/>
    <w:rsid w:val="00E812F7"/>
    <w:rsid w:val="00E8136E"/>
    <w:rsid w:val="00E81587"/>
    <w:rsid w:val="00E815F1"/>
    <w:rsid w:val="00E81683"/>
    <w:rsid w:val="00E81BF6"/>
    <w:rsid w:val="00E81C1B"/>
    <w:rsid w:val="00E81C73"/>
    <w:rsid w:val="00E82119"/>
    <w:rsid w:val="00E8228F"/>
    <w:rsid w:val="00E82313"/>
    <w:rsid w:val="00E826C8"/>
    <w:rsid w:val="00E82737"/>
    <w:rsid w:val="00E82819"/>
    <w:rsid w:val="00E828A2"/>
    <w:rsid w:val="00E82D7B"/>
    <w:rsid w:val="00E82EE0"/>
    <w:rsid w:val="00E82EEF"/>
    <w:rsid w:val="00E83073"/>
    <w:rsid w:val="00E83280"/>
    <w:rsid w:val="00E832C9"/>
    <w:rsid w:val="00E8344D"/>
    <w:rsid w:val="00E83469"/>
    <w:rsid w:val="00E8355A"/>
    <w:rsid w:val="00E839D0"/>
    <w:rsid w:val="00E83B9E"/>
    <w:rsid w:val="00E83C59"/>
    <w:rsid w:val="00E83C7E"/>
    <w:rsid w:val="00E83CE2"/>
    <w:rsid w:val="00E83E6E"/>
    <w:rsid w:val="00E83FE9"/>
    <w:rsid w:val="00E840C5"/>
    <w:rsid w:val="00E8412F"/>
    <w:rsid w:val="00E8415F"/>
    <w:rsid w:val="00E8426C"/>
    <w:rsid w:val="00E842D1"/>
    <w:rsid w:val="00E843EF"/>
    <w:rsid w:val="00E84661"/>
    <w:rsid w:val="00E846A0"/>
    <w:rsid w:val="00E84850"/>
    <w:rsid w:val="00E84934"/>
    <w:rsid w:val="00E8494F"/>
    <w:rsid w:val="00E84A69"/>
    <w:rsid w:val="00E84A8C"/>
    <w:rsid w:val="00E84B99"/>
    <w:rsid w:val="00E85098"/>
    <w:rsid w:val="00E851D1"/>
    <w:rsid w:val="00E853AC"/>
    <w:rsid w:val="00E85483"/>
    <w:rsid w:val="00E856C9"/>
    <w:rsid w:val="00E85875"/>
    <w:rsid w:val="00E85A58"/>
    <w:rsid w:val="00E85AD1"/>
    <w:rsid w:val="00E85BDB"/>
    <w:rsid w:val="00E86057"/>
    <w:rsid w:val="00E860D8"/>
    <w:rsid w:val="00E861F7"/>
    <w:rsid w:val="00E864CA"/>
    <w:rsid w:val="00E864E3"/>
    <w:rsid w:val="00E86647"/>
    <w:rsid w:val="00E8695F"/>
    <w:rsid w:val="00E86AA3"/>
    <w:rsid w:val="00E86BF7"/>
    <w:rsid w:val="00E86C0C"/>
    <w:rsid w:val="00E86F70"/>
    <w:rsid w:val="00E87182"/>
    <w:rsid w:val="00E87404"/>
    <w:rsid w:val="00E875C5"/>
    <w:rsid w:val="00E87621"/>
    <w:rsid w:val="00E87690"/>
    <w:rsid w:val="00E879F0"/>
    <w:rsid w:val="00E87AE6"/>
    <w:rsid w:val="00E87B1A"/>
    <w:rsid w:val="00E87BC7"/>
    <w:rsid w:val="00E87E6C"/>
    <w:rsid w:val="00E90142"/>
    <w:rsid w:val="00E90231"/>
    <w:rsid w:val="00E9041F"/>
    <w:rsid w:val="00E90623"/>
    <w:rsid w:val="00E9074D"/>
    <w:rsid w:val="00E90FDD"/>
    <w:rsid w:val="00E910B9"/>
    <w:rsid w:val="00E91139"/>
    <w:rsid w:val="00E91276"/>
    <w:rsid w:val="00E9135E"/>
    <w:rsid w:val="00E913F6"/>
    <w:rsid w:val="00E914DA"/>
    <w:rsid w:val="00E9152F"/>
    <w:rsid w:val="00E915E1"/>
    <w:rsid w:val="00E91688"/>
    <w:rsid w:val="00E916E8"/>
    <w:rsid w:val="00E91825"/>
    <w:rsid w:val="00E919F0"/>
    <w:rsid w:val="00E91BF2"/>
    <w:rsid w:val="00E91C6B"/>
    <w:rsid w:val="00E91CBF"/>
    <w:rsid w:val="00E91DDE"/>
    <w:rsid w:val="00E91E61"/>
    <w:rsid w:val="00E91F4E"/>
    <w:rsid w:val="00E91F93"/>
    <w:rsid w:val="00E920B8"/>
    <w:rsid w:val="00E924C7"/>
    <w:rsid w:val="00E9250C"/>
    <w:rsid w:val="00E9270F"/>
    <w:rsid w:val="00E92797"/>
    <w:rsid w:val="00E9281F"/>
    <w:rsid w:val="00E92A0F"/>
    <w:rsid w:val="00E92A3F"/>
    <w:rsid w:val="00E92A67"/>
    <w:rsid w:val="00E92A6B"/>
    <w:rsid w:val="00E92EC7"/>
    <w:rsid w:val="00E92F0A"/>
    <w:rsid w:val="00E930BB"/>
    <w:rsid w:val="00E9310D"/>
    <w:rsid w:val="00E93125"/>
    <w:rsid w:val="00E93126"/>
    <w:rsid w:val="00E93168"/>
    <w:rsid w:val="00E93402"/>
    <w:rsid w:val="00E9346A"/>
    <w:rsid w:val="00E934CB"/>
    <w:rsid w:val="00E939E4"/>
    <w:rsid w:val="00E93A4D"/>
    <w:rsid w:val="00E93A7A"/>
    <w:rsid w:val="00E93AF6"/>
    <w:rsid w:val="00E93B3D"/>
    <w:rsid w:val="00E93C59"/>
    <w:rsid w:val="00E93D54"/>
    <w:rsid w:val="00E93D80"/>
    <w:rsid w:val="00E93E79"/>
    <w:rsid w:val="00E941D5"/>
    <w:rsid w:val="00E942D4"/>
    <w:rsid w:val="00E94307"/>
    <w:rsid w:val="00E94352"/>
    <w:rsid w:val="00E9453A"/>
    <w:rsid w:val="00E946EF"/>
    <w:rsid w:val="00E94732"/>
    <w:rsid w:val="00E94762"/>
    <w:rsid w:val="00E94808"/>
    <w:rsid w:val="00E94A93"/>
    <w:rsid w:val="00E94C16"/>
    <w:rsid w:val="00E94E7E"/>
    <w:rsid w:val="00E94F1C"/>
    <w:rsid w:val="00E952B5"/>
    <w:rsid w:val="00E95313"/>
    <w:rsid w:val="00E95754"/>
    <w:rsid w:val="00E95917"/>
    <w:rsid w:val="00E959A9"/>
    <w:rsid w:val="00E959D9"/>
    <w:rsid w:val="00E95A9A"/>
    <w:rsid w:val="00E95D50"/>
    <w:rsid w:val="00E95E51"/>
    <w:rsid w:val="00E95F93"/>
    <w:rsid w:val="00E96208"/>
    <w:rsid w:val="00E96279"/>
    <w:rsid w:val="00E9627E"/>
    <w:rsid w:val="00E96318"/>
    <w:rsid w:val="00E96486"/>
    <w:rsid w:val="00E9668E"/>
    <w:rsid w:val="00E96822"/>
    <w:rsid w:val="00E96895"/>
    <w:rsid w:val="00E96C84"/>
    <w:rsid w:val="00E96CD4"/>
    <w:rsid w:val="00E96D2E"/>
    <w:rsid w:val="00E96F40"/>
    <w:rsid w:val="00E96FBC"/>
    <w:rsid w:val="00E9702D"/>
    <w:rsid w:val="00E9711E"/>
    <w:rsid w:val="00E971D1"/>
    <w:rsid w:val="00E97353"/>
    <w:rsid w:val="00E9738B"/>
    <w:rsid w:val="00E973A9"/>
    <w:rsid w:val="00E97507"/>
    <w:rsid w:val="00E97512"/>
    <w:rsid w:val="00E97695"/>
    <w:rsid w:val="00E978F2"/>
    <w:rsid w:val="00E97955"/>
    <w:rsid w:val="00E97A64"/>
    <w:rsid w:val="00E97BD3"/>
    <w:rsid w:val="00E97EFC"/>
    <w:rsid w:val="00E97F4A"/>
    <w:rsid w:val="00EA0281"/>
    <w:rsid w:val="00EA0431"/>
    <w:rsid w:val="00EA0540"/>
    <w:rsid w:val="00EA0580"/>
    <w:rsid w:val="00EA06CE"/>
    <w:rsid w:val="00EA0759"/>
    <w:rsid w:val="00EA08D3"/>
    <w:rsid w:val="00EA0BD3"/>
    <w:rsid w:val="00EA0BFA"/>
    <w:rsid w:val="00EA0E05"/>
    <w:rsid w:val="00EA0E10"/>
    <w:rsid w:val="00EA14DF"/>
    <w:rsid w:val="00EA150C"/>
    <w:rsid w:val="00EA17E7"/>
    <w:rsid w:val="00EA193A"/>
    <w:rsid w:val="00EA1B4A"/>
    <w:rsid w:val="00EA1CC1"/>
    <w:rsid w:val="00EA1EBD"/>
    <w:rsid w:val="00EA1F23"/>
    <w:rsid w:val="00EA1FCD"/>
    <w:rsid w:val="00EA2271"/>
    <w:rsid w:val="00EA230D"/>
    <w:rsid w:val="00EA2585"/>
    <w:rsid w:val="00EA2598"/>
    <w:rsid w:val="00EA26F1"/>
    <w:rsid w:val="00EA2729"/>
    <w:rsid w:val="00EA2730"/>
    <w:rsid w:val="00EA2848"/>
    <w:rsid w:val="00EA2956"/>
    <w:rsid w:val="00EA2E84"/>
    <w:rsid w:val="00EA351F"/>
    <w:rsid w:val="00EA3581"/>
    <w:rsid w:val="00EA3641"/>
    <w:rsid w:val="00EA3674"/>
    <w:rsid w:val="00EA36FD"/>
    <w:rsid w:val="00EA39AD"/>
    <w:rsid w:val="00EA3A9E"/>
    <w:rsid w:val="00EA3AB5"/>
    <w:rsid w:val="00EA3C86"/>
    <w:rsid w:val="00EA3D56"/>
    <w:rsid w:val="00EA3D67"/>
    <w:rsid w:val="00EA3DB9"/>
    <w:rsid w:val="00EA3EAA"/>
    <w:rsid w:val="00EA426F"/>
    <w:rsid w:val="00EA4443"/>
    <w:rsid w:val="00EA449A"/>
    <w:rsid w:val="00EA45E6"/>
    <w:rsid w:val="00EA4731"/>
    <w:rsid w:val="00EA475F"/>
    <w:rsid w:val="00EA4769"/>
    <w:rsid w:val="00EA47FD"/>
    <w:rsid w:val="00EA49D1"/>
    <w:rsid w:val="00EA4A36"/>
    <w:rsid w:val="00EA4A42"/>
    <w:rsid w:val="00EA4B7F"/>
    <w:rsid w:val="00EA4C26"/>
    <w:rsid w:val="00EA4CC8"/>
    <w:rsid w:val="00EA4D25"/>
    <w:rsid w:val="00EA5029"/>
    <w:rsid w:val="00EA50A0"/>
    <w:rsid w:val="00EA51E4"/>
    <w:rsid w:val="00EA51F8"/>
    <w:rsid w:val="00EA5335"/>
    <w:rsid w:val="00EA537B"/>
    <w:rsid w:val="00EA55DB"/>
    <w:rsid w:val="00EA5757"/>
    <w:rsid w:val="00EA59F5"/>
    <w:rsid w:val="00EA5C13"/>
    <w:rsid w:val="00EA5D0F"/>
    <w:rsid w:val="00EA5EE1"/>
    <w:rsid w:val="00EA630B"/>
    <w:rsid w:val="00EA6350"/>
    <w:rsid w:val="00EA67FA"/>
    <w:rsid w:val="00EA682F"/>
    <w:rsid w:val="00EA6D40"/>
    <w:rsid w:val="00EA6E29"/>
    <w:rsid w:val="00EA6E99"/>
    <w:rsid w:val="00EA7304"/>
    <w:rsid w:val="00EA7815"/>
    <w:rsid w:val="00EA7831"/>
    <w:rsid w:val="00EA78FF"/>
    <w:rsid w:val="00EA7981"/>
    <w:rsid w:val="00EA7AB0"/>
    <w:rsid w:val="00EA7B1C"/>
    <w:rsid w:val="00EA7CE6"/>
    <w:rsid w:val="00EA7DFB"/>
    <w:rsid w:val="00EA7E15"/>
    <w:rsid w:val="00EA7E9E"/>
    <w:rsid w:val="00EA7EE0"/>
    <w:rsid w:val="00EA7EF5"/>
    <w:rsid w:val="00EA7F1F"/>
    <w:rsid w:val="00EB0059"/>
    <w:rsid w:val="00EB03A4"/>
    <w:rsid w:val="00EB05DC"/>
    <w:rsid w:val="00EB05F0"/>
    <w:rsid w:val="00EB05FA"/>
    <w:rsid w:val="00EB06AE"/>
    <w:rsid w:val="00EB06C9"/>
    <w:rsid w:val="00EB076B"/>
    <w:rsid w:val="00EB08A7"/>
    <w:rsid w:val="00EB0C37"/>
    <w:rsid w:val="00EB0C85"/>
    <w:rsid w:val="00EB11F6"/>
    <w:rsid w:val="00EB1252"/>
    <w:rsid w:val="00EB1705"/>
    <w:rsid w:val="00EB1784"/>
    <w:rsid w:val="00EB1AB1"/>
    <w:rsid w:val="00EB1B06"/>
    <w:rsid w:val="00EB1B82"/>
    <w:rsid w:val="00EB1CC5"/>
    <w:rsid w:val="00EB1CE3"/>
    <w:rsid w:val="00EB1FE3"/>
    <w:rsid w:val="00EB212E"/>
    <w:rsid w:val="00EB216D"/>
    <w:rsid w:val="00EB222D"/>
    <w:rsid w:val="00EB2435"/>
    <w:rsid w:val="00EB2465"/>
    <w:rsid w:val="00EB247C"/>
    <w:rsid w:val="00EB265B"/>
    <w:rsid w:val="00EB269A"/>
    <w:rsid w:val="00EB2814"/>
    <w:rsid w:val="00EB2851"/>
    <w:rsid w:val="00EB2964"/>
    <w:rsid w:val="00EB296A"/>
    <w:rsid w:val="00EB2C64"/>
    <w:rsid w:val="00EB3226"/>
    <w:rsid w:val="00EB330C"/>
    <w:rsid w:val="00EB33EE"/>
    <w:rsid w:val="00EB3485"/>
    <w:rsid w:val="00EB3495"/>
    <w:rsid w:val="00EB34D9"/>
    <w:rsid w:val="00EB37B7"/>
    <w:rsid w:val="00EB3828"/>
    <w:rsid w:val="00EB3829"/>
    <w:rsid w:val="00EB3953"/>
    <w:rsid w:val="00EB3C79"/>
    <w:rsid w:val="00EB3CE0"/>
    <w:rsid w:val="00EB3DB0"/>
    <w:rsid w:val="00EB3FC8"/>
    <w:rsid w:val="00EB40F2"/>
    <w:rsid w:val="00EB410B"/>
    <w:rsid w:val="00EB4128"/>
    <w:rsid w:val="00EB4235"/>
    <w:rsid w:val="00EB42C8"/>
    <w:rsid w:val="00EB4306"/>
    <w:rsid w:val="00EB4443"/>
    <w:rsid w:val="00EB461B"/>
    <w:rsid w:val="00EB4754"/>
    <w:rsid w:val="00EB475E"/>
    <w:rsid w:val="00EB4C0F"/>
    <w:rsid w:val="00EB4C5F"/>
    <w:rsid w:val="00EB534C"/>
    <w:rsid w:val="00EB5590"/>
    <w:rsid w:val="00EB55D2"/>
    <w:rsid w:val="00EB56E5"/>
    <w:rsid w:val="00EB5A08"/>
    <w:rsid w:val="00EB5C31"/>
    <w:rsid w:val="00EB5C6C"/>
    <w:rsid w:val="00EB5D33"/>
    <w:rsid w:val="00EB5D79"/>
    <w:rsid w:val="00EB5FF7"/>
    <w:rsid w:val="00EB6206"/>
    <w:rsid w:val="00EB6307"/>
    <w:rsid w:val="00EB6466"/>
    <w:rsid w:val="00EB66B1"/>
    <w:rsid w:val="00EB6721"/>
    <w:rsid w:val="00EB6BAC"/>
    <w:rsid w:val="00EB6C53"/>
    <w:rsid w:val="00EB6F15"/>
    <w:rsid w:val="00EB720A"/>
    <w:rsid w:val="00EB749C"/>
    <w:rsid w:val="00EB74A3"/>
    <w:rsid w:val="00EB7590"/>
    <w:rsid w:val="00EB7675"/>
    <w:rsid w:val="00EB76BE"/>
    <w:rsid w:val="00EB7832"/>
    <w:rsid w:val="00EB7B36"/>
    <w:rsid w:val="00EB7B45"/>
    <w:rsid w:val="00EB7C50"/>
    <w:rsid w:val="00EB7E4D"/>
    <w:rsid w:val="00EB7E89"/>
    <w:rsid w:val="00EB7E97"/>
    <w:rsid w:val="00EB7F0D"/>
    <w:rsid w:val="00EB7FE8"/>
    <w:rsid w:val="00EC0276"/>
    <w:rsid w:val="00EC02FA"/>
    <w:rsid w:val="00EC037A"/>
    <w:rsid w:val="00EC0427"/>
    <w:rsid w:val="00EC05B8"/>
    <w:rsid w:val="00EC06DE"/>
    <w:rsid w:val="00EC06ED"/>
    <w:rsid w:val="00EC0761"/>
    <w:rsid w:val="00EC07F3"/>
    <w:rsid w:val="00EC0839"/>
    <w:rsid w:val="00EC0AEE"/>
    <w:rsid w:val="00EC0C51"/>
    <w:rsid w:val="00EC0E88"/>
    <w:rsid w:val="00EC111C"/>
    <w:rsid w:val="00EC114F"/>
    <w:rsid w:val="00EC11FA"/>
    <w:rsid w:val="00EC13D7"/>
    <w:rsid w:val="00EC1468"/>
    <w:rsid w:val="00EC160F"/>
    <w:rsid w:val="00EC183D"/>
    <w:rsid w:val="00EC1974"/>
    <w:rsid w:val="00EC1B82"/>
    <w:rsid w:val="00EC1C14"/>
    <w:rsid w:val="00EC1D4E"/>
    <w:rsid w:val="00EC1D6A"/>
    <w:rsid w:val="00EC1D7A"/>
    <w:rsid w:val="00EC1D83"/>
    <w:rsid w:val="00EC1FE9"/>
    <w:rsid w:val="00EC22DD"/>
    <w:rsid w:val="00EC2333"/>
    <w:rsid w:val="00EC2487"/>
    <w:rsid w:val="00EC24ED"/>
    <w:rsid w:val="00EC257C"/>
    <w:rsid w:val="00EC2773"/>
    <w:rsid w:val="00EC28CD"/>
    <w:rsid w:val="00EC2915"/>
    <w:rsid w:val="00EC2A25"/>
    <w:rsid w:val="00EC2AF9"/>
    <w:rsid w:val="00EC2B3D"/>
    <w:rsid w:val="00EC2BA9"/>
    <w:rsid w:val="00EC2C50"/>
    <w:rsid w:val="00EC2E21"/>
    <w:rsid w:val="00EC3017"/>
    <w:rsid w:val="00EC30FE"/>
    <w:rsid w:val="00EC35AA"/>
    <w:rsid w:val="00EC36DD"/>
    <w:rsid w:val="00EC3722"/>
    <w:rsid w:val="00EC3935"/>
    <w:rsid w:val="00EC39ED"/>
    <w:rsid w:val="00EC3AA7"/>
    <w:rsid w:val="00EC3BD0"/>
    <w:rsid w:val="00EC3E81"/>
    <w:rsid w:val="00EC3EC8"/>
    <w:rsid w:val="00EC4102"/>
    <w:rsid w:val="00EC41E5"/>
    <w:rsid w:val="00EC4297"/>
    <w:rsid w:val="00EC44B1"/>
    <w:rsid w:val="00EC44E7"/>
    <w:rsid w:val="00EC4C26"/>
    <w:rsid w:val="00EC4D77"/>
    <w:rsid w:val="00EC4D7B"/>
    <w:rsid w:val="00EC4E0A"/>
    <w:rsid w:val="00EC4E2E"/>
    <w:rsid w:val="00EC50CC"/>
    <w:rsid w:val="00EC52B2"/>
    <w:rsid w:val="00EC535D"/>
    <w:rsid w:val="00EC555C"/>
    <w:rsid w:val="00EC5608"/>
    <w:rsid w:val="00EC59C1"/>
    <w:rsid w:val="00EC5A52"/>
    <w:rsid w:val="00EC5A94"/>
    <w:rsid w:val="00EC5DDF"/>
    <w:rsid w:val="00EC60A1"/>
    <w:rsid w:val="00EC614D"/>
    <w:rsid w:val="00EC6337"/>
    <w:rsid w:val="00EC66E3"/>
    <w:rsid w:val="00EC67B9"/>
    <w:rsid w:val="00EC6B11"/>
    <w:rsid w:val="00EC6D68"/>
    <w:rsid w:val="00EC6D82"/>
    <w:rsid w:val="00EC7183"/>
    <w:rsid w:val="00EC71AB"/>
    <w:rsid w:val="00EC74C3"/>
    <w:rsid w:val="00EC751D"/>
    <w:rsid w:val="00EC7E40"/>
    <w:rsid w:val="00EC7EE8"/>
    <w:rsid w:val="00ED00C8"/>
    <w:rsid w:val="00ED0160"/>
    <w:rsid w:val="00ED019F"/>
    <w:rsid w:val="00ED01BE"/>
    <w:rsid w:val="00ED0317"/>
    <w:rsid w:val="00ED05A6"/>
    <w:rsid w:val="00ED0847"/>
    <w:rsid w:val="00ED09A0"/>
    <w:rsid w:val="00ED0AAB"/>
    <w:rsid w:val="00ED0B70"/>
    <w:rsid w:val="00ED0BE7"/>
    <w:rsid w:val="00ED0D0E"/>
    <w:rsid w:val="00ED0D3A"/>
    <w:rsid w:val="00ED0D7A"/>
    <w:rsid w:val="00ED0DE8"/>
    <w:rsid w:val="00ED0EB9"/>
    <w:rsid w:val="00ED0EFF"/>
    <w:rsid w:val="00ED0F28"/>
    <w:rsid w:val="00ED0F6C"/>
    <w:rsid w:val="00ED0FE3"/>
    <w:rsid w:val="00ED116E"/>
    <w:rsid w:val="00ED130A"/>
    <w:rsid w:val="00ED16D7"/>
    <w:rsid w:val="00ED17B7"/>
    <w:rsid w:val="00ED18E7"/>
    <w:rsid w:val="00ED1A21"/>
    <w:rsid w:val="00ED1A39"/>
    <w:rsid w:val="00ED1B70"/>
    <w:rsid w:val="00ED1C77"/>
    <w:rsid w:val="00ED1CD6"/>
    <w:rsid w:val="00ED1F53"/>
    <w:rsid w:val="00ED2394"/>
    <w:rsid w:val="00ED23C4"/>
    <w:rsid w:val="00ED2461"/>
    <w:rsid w:val="00ED27B2"/>
    <w:rsid w:val="00ED2912"/>
    <w:rsid w:val="00ED29B7"/>
    <w:rsid w:val="00ED29F5"/>
    <w:rsid w:val="00ED2AD5"/>
    <w:rsid w:val="00ED2B20"/>
    <w:rsid w:val="00ED2FF1"/>
    <w:rsid w:val="00ED3207"/>
    <w:rsid w:val="00ED32E7"/>
    <w:rsid w:val="00ED341E"/>
    <w:rsid w:val="00ED3423"/>
    <w:rsid w:val="00ED352D"/>
    <w:rsid w:val="00ED3534"/>
    <w:rsid w:val="00ED3576"/>
    <w:rsid w:val="00ED3794"/>
    <w:rsid w:val="00ED3890"/>
    <w:rsid w:val="00ED38D7"/>
    <w:rsid w:val="00ED3AE5"/>
    <w:rsid w:val="00ED3B7D"/>
    <w:rsid w:val="00ED3DA3"/>
    <w:rsid w:val="00ED3E02"/>
    <w:rsid w:val="00ED3E65"/>
    <w:rsid w:val="00ED40CC"/>
    <w:rsid w:val="00ED41A7"/>
    <w:rsid w:val="00ED4308"/>
    <w:rsid w:val="00ED4834"/>
    <w:rsid w:val="00ED4BB4"/>
    <w:rsid w:val="00ED4C9E"/>
    <w:rsid w:val="00ED4DDF"/>
    <w:rsid w:val="00ED4E3C"/>
    <w:rsid w:val="00ED4EEA"/>
    <w:rsid w:val="00ED4FD2"/>
    <w:rsid w:val="00ED5122"/>
    <w:rsid w:val="00ED5246"/>
    <w:rsid w:val="00ED5460"/>
    <w:rsid w:val="00ED54F7"/>
    <w:rsid w:val="00ED56C2"/>
    <w:rsid w:val="00ED58B2"/>
    <w:rsid w:val="00ED58F2"/>
    <w:rsid w:val="00ED5A73"/>
    <w:rsid w:val="00ED5D83"/>
    <w:rsid w:val="00ED6100"/>
    <w:rsid w:val="00ED6567"/>
    <w:rsid w:val="00ED66D0"/>
    <w:rsid w:val="00ED66E0"/>
    <w:rsid w:val="00ED6786"/>
    <w:rsid w:val="00ED68A6"/>
    <w:rsid w:val="00ED6B2F"/>
    <w:rsid w:val="00ED6CDA"/>
    <w:rsid w:val="00ED6E4E"/>
    <w:rsid w:val="00ED7246"/>
    <w:rsid w:val="00ED768A"/>
    <w:rsid w:val="00ED78C0"/>
    <w:rsid w:val="00ED7969"/>
    <w:rsid w:val="00ED7A7F"/>
    <w:rsid w:val="00ED7B13"/>
    <w:rsid w:val="00ED7B1D"/>
    <w:rsid w:val="00ED7BAF"/>
    <w:rsid w:val="00ED7C5D"/>
    <w:rsid w:val="00ED7E51"/>
    <w:rsid w:val="00EE0048"/>
    <w:rsid w:val="00EE00AF"/>
    <w:rsid w:val="00EE0189"/>
    <w:rsid w:val="00EE0243"/>
    <w:rsid w:val="00EE0318"/>
    <w:rsid w:val="00EE03FE"/>
    <w:rsid w:val="00EE067E"/>
    <w:rsid w:val="00EE073E"/>
    <w:rsid w:val="00EE08BC"/>
    <w:rsid w:val="00EE0935"/>
    <w:rsid w:val="00EE09A3"/>
    <w:rsid w:val="00EE09EA"/>
    <w:rsid w:val="00EE0A49"/>
    <w:rsid w:val="00EE15CA"/>
    <w:rsid w:val="00EE16ED"/>
    <w:rsid w:val="00EE16FB"/>
    <w:rsid w:val="00EE18BB"/>
    <w:rsid w:val="00EE1938"/>
    <w:rsid w:val="00EE1993"/>
    <w:rsid w:val="00EE1BCE"/>
    <w:rsid w:val="00EE1CDA"/>
    <w:rsid w:val="00EE1CFD"/>
    <w:rsid w:val="00EE1F7C"/>
    <w:rsid w:val="00EE2408"/>
    <w:rsid w:val="00EE2460"/>
    <w:rsid w:val="00EE24B7"/>
    <w:rsid w:val="00EE2828"/>
    <w:rsid w:val="00EE282E"/>
    <w:rsid w:val="00EE286B"/>
    <w:rsid w:val="00EE28A7"/>
    <w:rsid w:val="00EE2AAB"/>
    <w:rsid w:val="00EE2C8C"/>
    <w:rsid w:val="00EE2D16"/>
    <w:rsid w:val="00EE2E8A"/>
    <w:rsid w:val="00EE3196"/>
    <w:rsid w:val="00EE3203"/>
    <w:rsid w:val="00EE3277"/>
    <w:rsid w:val="00EE3282"/>
    <w:rsid w:val="00EE3318"/>
    <w:rsid w:val="00EE33A6"/>
    <w:rsid w:val="00EE34A7"/>
    <w:rsid w:val="00EE3772"/>
    <w:rsid w:val="00EE37FE"/>
    <w:rsid w:val="00EE39DE"/>
    <w:rsid w:val="00EE3B3E"/>
    <w:rsid w:val="00EE3CDC"/>
    <w:rsid w:val="00EE3DC9"/>
    <w:rsid w:val="00EE3DCB"/>
    <w:rsid w:val="00EE3FFF"/>
    <w:rsid w:val="00EE4397"/>
    <w:rsid w:val="00EE443D"/>
    <w:rsid w:val="00EE44A0"/>
    <w:rsid w:val="00EE460E"/>
    <w:rsid w:val="00EE46E9"/>
    <w:rsid w:val="00EE4825"/>
    <w:rsid w:val="00EE4904"/>
    <w:rsid w:val="00EE4CC7"/>
    <w:rsid w:val="00EE4FE7"/>
    <w:rsid w:val="00EE5112"/>
    <w:rsid w:val="00EE539F"/>
    <w:rsid w:val="00EE5697"/>
    <w:rsid w:val="00EE595B"/>
    <w:rsid w:val="00EE59BD"/>
    <w:rsid w:val="00EE5A06"/>
    <w:rsid w:val="00EE5A33"/>
    <w:rsid w:val="00EE5B7B"/>
    <w:rsid w:val="00EE5F39"/>
    <w:rsid w:val="00EE600A"/>
    <w:rsid w:val="00EE6086"/>
    <w:rsid w:val="00EE62B4"/>
    <w:rsid w:val="00EE636D"/>
    <w:rsid w:val="00EE6384"/>
    <w:rsid w:val="00EE654E"/>
    <w:rsid w:val="00EE66B1"/>
    <w:rsid w:val="00EE6757"/>
    <w:rsid w:val="00EE69BA"/>
    <w:rsid w:val="00EE6A30"/>
    <w:rsid w:val="00EE6A51"/>
    <w:rsid w:val="00EE6CDB"/>
    <w:rsid w:val="00EE6FE4"/>
    <w:rsid w:val="00EE72D5"/>
    <w:rsid w:val="00EE7365"/>
    <w:rsid w:val="00EE73AB"/>
    <w:rsid w:val="00EE752C"/>
    <w:rsid w:val="00EE782C"/>
    <w:rsid w:val="00EE788D"/>
    <w:rsid w:val="00EE79A3"/>
    <w:rsid w:val="00EE7A22"/>
    <w:rsid w:val="00EE7AFF"/>
    <w:rsid w:val="00EE7B19"/>
    <w:rsid w:val="00EE7D54"/>
    <w:rsid w:val="00EE7D91"/>
    <w:rsid w:val="00EE7ECE"/>
    <w:rsid w:val="00EE7F2E"/>
    <w:rsid w:val="00EE7FAF"/>
    <w:rsid w:val="00EF00AF"/>
    <w:rsid w:val="00EF012D"/>
    <w:rsid w:val="00EF028F"/>
    <w:rsid w:val="00EF0317"/>
    <w:rsid w:val="00EF06D2"/>
    <w:rsid w:val="00EF082A"/>
    <w:rsid w:val="00EF0C51"/>
    <w:rsid w:val="00EF0E50"/>
    <w:rsid w:val="00EF0EBD"/>
    <w:rsid w:val="00EF1043"/>
    <w:rsid w:val="00EF1058"/>
    <w:rsid w:val="00EF1241"/>
    <w:rsid w:val="00EF12EA"/>
    <w:rsid w:val="00EF144C"/>
    <w:rsid w:val="00EF1455"/>
    <w:rsid w:val="00EF16D6"/>
    <w:rsid w:val="00EF17D0"/>
    <w:rsid w:val="00EF1936"/>
    <w:rsid w:val="00EF1944"/>
    <w:rsid w:val="00EF1A29"/>
    <w:rsid w:val="00EF1A44"/>
    <w:rsid w:val="00EF1C52"/>
    <w:rsid w:val="00EF1CFB"/>
    <w:rsid w:val="00EF1D56"/>
    <w:rsid w:val="00EF1F5A"/>
    <w:rsid w:val="00EF2018"/>
    <w:rsid w:val="00EF209D"/>
    <w:rsid w:val="00EF20FD"/>
    <w:rsid w:val="00EF22E0"/>
    <w:rsid w:val="00EF2457"/>
    <w:rsid w:val="00EF2786"/>
    <w:rsid w:val="00EF280F"/>
    <w:rsid w:val="00EF28E6"/>
    <w:rsid w:val="00EF2AC6"/>
    <w:rsid w:val="00EF2B0C"/>
    <w:rsid w:val="00EF2DF4"/>
    <w:rsid w:val="00EF2E74"/>
    <w:rsid w:val="00EF3448"/>
    <w:rsid w:val="00EF34EF"/>
    <w:rsid w:val="00EF37C9"/>
    <w:rsid w:val="00EF39F6"/>
    <w:rsid w:val="00EF3A28"/>
    <w:rsid w:val="00EF3A3D"/>
    <w:rsid w:val="00EF3A4A"/>
    <w:rsid w:val="00EF3AFE"/>
    <w:rsid w:val="00EF3D41"/>
    <w:rsid w:val="00EF3D43"/>
    <w:rsid w:val="00EF3DBC"/>
    <w:rsid w:val="00EF3E7D"/>
    <w:rsid w:val="00EF3EE0"/>
    <w:rsid w:val="00EF3F30"/>
    <w:rsid w:val="00EF4078"/>
    <w:rsid w:val="00EF4261"/>
    <w:rsid w:val="00EF4391"/>
    <w:rsid w:val="00EF43F5"/>
    <w:rsid w:val="00EF4649"/>
    <w:rsid w:val="00EF493B"/>
    <w:rsid w:val="00EF4951"/>
    <w:rsid w:val="00EF495A"/>
    <w:rsid w:val="00EF4A7B"/>
    <w:rsid w:val="00EF4B3A"/>
    <w:rsid w:val="00EF4F1D"/>
    <w:rsid w:val="00EF4F32"/>
    <w:rsid w:val="00EF528A"/>
    <w:rsid w:val="00EF5326"/>
    <w:rsid w:val="00EF5376"/>
    <w:rsid w:val="00EF546F"/>
    <w:rsid w:val="00EF57F7"/>
    <w:rsid w:val="00EF5861"/>
    <w:rsid w:val="00EF5873"/>
    <w:rsid w:val="00EF5D49"/>
    <w:rsid w:val="00EF5DA2"/>
    <w:rsid w:val="00EF60BE"/>
    <w:rsid w:val="00EF6192"/>
    <w:rsid w:val="00EF61B7"/>
    <w:rsid w:val="00EF61C2"/>
    <w:rsid w:val="00EF6569"/>
    <w:rsid w:val="00EF6AE4"/>
    <w:rsid w:val="00EF6B0A"/>
    <w:rsid w:val="00EF6DCE"/>
    <w:rsid w:val="00EF6EF5"/>
    <w:rsid w:val="00EF6F6C"/>
    <w:rsid w:val="00EF71EE"/>
    <w:rsid w:val="00EF73F5"/>
    <w:rsid w:val="00EF7654"/>
    <w:rsid w:val="00EF77F4"/>
    <w:rsid w:val="00EF7878"/>
    <w:rsid w:val="00EF793E"/>
    <w:rsid w:val="00EF79A1"/>
    <w:rsid w:val="00EF7F14"/>
    <w:rsid w:val="00EF7F47"/>
    <w:rsid w:val="00F000F0"/>
    <w:rsid w:val="00F00180"/>
    <w:rsid w:val="00F003B4"/>
    <w:rsid w:val="00F004AB"/>
    <w:rsid w:val="00F004E2"/>
    <w:rsid w:val="00F006E4"/>
    <w:rsid w:val="00F006EC"/>
    <w:rsid w:val="00F0078B"/>
    <w:rsid w:val="00F00923"/>
    <w:rsid w:val="00F0095A"/>
    <w:rsid w:val="00F00C30"/>
    <w:rsid w:val="00F00C9D"/>
    <w:rsid w:val="00F00FF1"/>
    <w:rsid w:val="00F01065"/>
    <w:rsid w:val="00F0109A"/>
    <w:rsid w:val="00F01270"/>
    <w:rsid w:val="00F0135D"/>
    <w:rsid w:val="00F01571"/>
    <w:rsid w:val="00F0197D"/>
    <w:rsid w:val="00F01A58"/>
    <w:rsid w:val="00F01C12"/>
    <w:rsid w:val="00F01D8C"/>
    <w:rsid w:val="00F01E44"/>
    <w:rsid w:val="00F02159"/>
    <w:rsid w:val="00F021B1"/>
    <w:rsid w:val="00F02223"/>
    <w:rsid w:val="00F023A1"/>
    <w:rsid w:val="00F02408"/>
    <w:rsid w:val="00F0247C"/>
    <w:rsid w:val="00F026AE"/>
    <w:rsid w:val="00F027FF"/>
    <w:rsid w:val="00F029E9"/>
    <w:rsid w:val="00F02A55"/>
    <w:rsid w:val="00F02AFE"/>
    <w:rsid w:val="00F02B5B"/>
    <w:rsid w:val="00F0301D"/>
    <w:rsid w:val="00F0307E"/>
    <w:rsid w:val="00F03102"/>
    <w:rsid w:val="00F03172"/>
    <w:rsid w:val="00F032DF"/>
    <w:rsid w:val="00F0352E"/>
    <w:rsid w:val="00F035CA"/>
    <w:rsid w:val="00F0372A"/>
    <w:rsid w:val="00F0374D"/>
    <w:rsid w:val="00F037EF"/>
    <w:rsid w:val="00F0388F"/>
    <w:rsid w:val="00F03891"/>
    <w:rsid w:val="00F038A0"/>
    <w:rsid w:val="00F03B5F"/>
    <w:rsid w:val="00F03EF5"/>
    <w:rsid w:val="00F042DB"/>
    <w:rsid w:val="00F04576"/>
    <w:rsid w:val="00F04675"/>
    <w:rsid w:val="00F046FD"/>
    <w:rsid w:val="00F04806"/>
    <w:rsid w:val="00F04880"/>
    <w:rsid w:val="00F04ADA"/>
    <w:rsid w:val="00F04B71"/>
    <w:rsid w:val="00F04D51"/>
    <w:rsid w:val="00F04DB9"/>
    <w:rsid w:val="00F04ED9"/>
    <w:rsid w:val="00F04FE2"/>
    <w:rsid w:val="00F056AB"/>
    <w:rsid w:val="00F0585D"/>
    <w:rsid w:val="00F0588D"/>
    <w:rsid w:val="00F058DC"/>
    <w:rsid w:val="00F05ABC"/>
    <w:rsid w:val="00F05C85"/>
    <w:rsid w:val="00F05D66"/>
    <w:rsid w:val="00F05D85"/>
    <w:rsid w:val="00F05EED"/>
    <w:rsid w:val="00F0656E"/>
    <w:rsid w:val="00F06657"/>
    <w:rsid w:val="00F06F02"/>
    <w:rsid w:val="00F06FA3"/>
    <w:rsid w:val="00F0706A"/>
    <w:rsid w:val="00F07187"/>
    <w:rsid w:val="00F071DB"/>
    <w:rsid w:val="00F07475"/>
    <w:rsid w:val="00F07778"/>
    <w:rsid w:val="00F077EB"/>
    <w:rsid w:val="00F078B5"/>
    <w:rsid w:val="00F079E1"/>
    <w:rsid w:val="00F07A95"/>
    <w:rsid w:val="00F07C1B"/>
    <w:rsid w:val="00F07D29"/>
    <w:rsid w:val="00F07DB9"/>
    <w:rsid w:val="00F103DA"/>
    <w:rsid w:val="00F10437"/>
    <w:rsid w:val="00F10465"/>
    <w:rsid w:val="00F10581"/>
    <w:rsid w:val="00F10864"/>
    <w:rsid w:val="00F108E6"/>
    <w:rsid w:val="00F10B49"/>
    <w:rsid w:val="00F10E93"/>
    <w:rsid w:val="00F10E94"/>
    <w:rsid w:val="00F10EAD"/>
    <w:rsid w:val="00F11055"/>
    <w:rsid w:val="00F11071"/>
    <w:rsid w:val="00F111C4"/>
    <w:rsid w:val="00F11275"/>
    <w:rsid w:val="00F1146A"/>
    <w:rsid w:val="00F11625"/>
    <w:rsid w:val="00F1165E"/>
    <w:rsid w:val="00F1168C"/>
    <w:rsid w:val="00F116CD"/>
    <w:rsid w:val="00F11A68"/>
    <w:rsid w:val="00F11CF5"/>
    <w:rsid w:val="00F11E23"/>
    <w:rsid w:val="00F1249A"/>
    <w:rsid w:val="00F125F6"/>
    <w:rsid w:val="00F12671"/>
    <w:rsid w:val="00F12781"/>
    <w:rsid w:val="00F12B3D"/>
    <w:rsid w:val="00F12ECD"/>
    <w:rsid w:val="00F13053"/>
    <w:rsid w:val="00F130F2"/>
    <w:rsid w:val="00F131B6"/>
    <w:rsid w:val="00F13242"/>
    <w:rsid w:val="00F139EF"/>
    <w:rsid w:val="00F13BCC"/>
    <w:rsid w:val="00F13DDB"/>
    <w:rsid w:val="00F13E96"/>
    <w:rsid w:val="00F13EAA"/>
    <w:rsid w:val="00F13F95"/>
    <w:rsid w:val="00F1403E"/>
    <w:rsid w:val="00F140FE"/>
    <w:rsid w:val="00F1415B"/>
    <w:rsid w:val="00F141CB"/>
    <w:rsid w:val="00F1429E"/>
    <w:rsid w:val="00F143A2"/>
    <w:rsid w:val="00F143CB"/>
    <w:rsid w:val="00F144CC"/>
    <w:rsid w:val="00F14E3F"/>
    <w:rsid w:val="00F14E8E"/>
    <w:rsid w:val="00F14FB4"/>
    <w:rsid w:val="00F14FE0"/>
    <w:rsid w:val="00F1528A"/>
    <w:rsid w:val="00F156E5"/>
    <w:rsid w:val="00F1578C"/>
    <w:rsid w:val="00F15804"/>
    <w:rsid w:val="00F15841"/>
    <w:rsid w:val="00F1585C"/>
    <w:rsid w:val="00F158C9"/>
    <w:rsid w:val="00F15A73"/>
    <w:rsid w:val="00F15C0C"/>
    <w:rsid w:val="00F15CDF"/>
    <w:rsid w:val="00F15CEB"/>
    <w:rsid w:val="00F15FCA"/>
    <w:rsid w:val="00F16011"/>
    <w:rsid w:val="00F1643F"/>
    <w:rsid w:val="00F164A1"/>
    <w:rsid w:val="00F165FF"/>
    <w:rsid w:val="00F16772"/>
    <w:rsid w:val="00F1699F"/>
    <w:rsid w:val="00F16B64"/>
    <w:rsid w:val="00F16BB1"/>
    <w:rsid w:val="00F17515"/>
    <w:rsid w:val="00F17589"/>
    <w:rsid w:val="00F175F2"/>
    <w:rsid w:val="00F17A4B"/>
    <w:rsid w:val="00F17A8F"/>
    <w:rsid w:val="00F17D56"/>
    <w:rsid w:val="00F17DD2"/>
    <w:rsid w:val="00F20046"/>
    <w:rsid w:val="00F20242"/>
    <w:rsid w:val="00F20310"/>
    <w:rsid w:val="00F203E7"/>
    <w:rsid w:val="00F20692"/>
    <w:rsid w:val="00F206FE"/>
    <w:rsid w:val="00F20798"/>
    <w:rsid w:val="00F20852"/>
    <w:rsid w:val="00F20F40"/>
    <w:rsid w:val="00F20F5B"/>
    <w:rsid w:val="00F21048"/>
    <w:rsid w:val="00F210AB"/>
    <w:rsid w:val="00F2112E"/>
    <w:rsid w:val="00F2137D"/>
    <w:rsid w:val="00F2157F"/>
    <w:rsid w:val="00F21587"/>
    <w:rsid w:val="00F215F6"/>
    <w:rsid w:val="00F2164F"/>
    <w:rsid w:val="00F21758"/>
    <w:rsid w:val="00F21764"/>
    <w:rsid w:val="00F21857"/>
    <w:rsid w:val="00F218EF"/>
    <w:rsid w:val="00F219D6"/>
    <w:rsid w:val="00F21A3C"/>
    <w:rsid w:val="00F21D01"/>
    <w:rsid w:val="00F21DC3"/>
    <w:rsid w:val="00F21F21"/>
    <w:rsid w:val="00F21F61"/>
    <w:rsid w:val="00F22165"/>
    <w:rsid w:val="00F22245"/>
    <w:rsid w:val="00F223FA"/>
    <w:rsid w:val="00F22402"/>
    <w:rsid w:val="00F22444"/>
    <w:rsid w:val="00F227BA"/>
    <w:rsid w:val="00F22C96"/>
    <w:rsid w:val="00F22D4A"/>
    <w:rsid w:val="00F22FC1"/>
    <w:rsid w:val="00F2305B"/>
    <w:rsid w:val="00F23081"/>
    <w:rsid w:val="00F23093"/>
    <w:rsid w:val="00F23335"/>
    <w:rsid w:val="00F2357F"/>
    <w:rsid w:val="00F2394B"/>
    <w:rsid w:val="00F23B99"/>
    <w:rsid w:val="00F23BD0"/>
    <w:rsid w:val="00F23D44"/>
    <w:rsid w:val="00F23D7A"/>
    <w:rsid w:val="00F23F48"/>
    <w:rsid w:val="00F23FCA"/>
    <w:rsid w:val="00F24108"/>
    <w:rsid w:val="00F2456B"/>
    <w:rsid w:val="00F2457D"/>
    <w:rsid w:val="00F248AD"/>
    <w:rsid w:val="00F248F9"/>
    <w:rsid w:val="00F2498F"/>
    <w:rsid w:val="00F24A57"/>
    <w:rsid w:val="00F24B4B"/>
    <w:rsid w:val="00F24D96"/>
    <w:rsid w:val="00F24EFD"/>
    <w:rsid w:val="00F24F4D"/>
    <w:rsid w:val="00F24FA0"/>
    <w:rsid w:val="00F25157"/>
    <w:rsid w:val="00F252E0"/>
    <w:rsid w:val="00F254ED"/>
    <w:rsid w:val="00F258D9"/>
    <w:rsid w:val="00F25BB3"/>
    <w:rsid w:val="00F25DE5"/>
    <w:rsid w:val="00F25EB4"/>
    <w:rsid w:val="00F25F62"/>
    <w:rsid w:val="00F25FDD"/>
    <w:rsid w:val="00F26115"/>
    <w:rsid w:val="00F2617C"/>
    <w:rsid w:val="00F26273"/>
    <w:rsid w:val="00F2643A"/>
    <w:rsid w:val="00F26886"/>
    <w:rsid w:val="00F2699C"/>
    <w:rsid w:val="00F26C9B"/>
    <w:rsid w:val="00F26D39"/>
    <w:rsid w:val="00F27000"/>
    <w:rsid w:val="00F270FC"/>
    <w:rsid w:val="00F274A4"/>
    <w:rsid w:val="00F27762"/>
    <w:rsid w:val="00F278A2"/>
    <w:rsid w:val="00F27D3E"/>
    <w:rsid w:val="00F27E0C"/>
    <w:rsid w:val="00F27E4A"/>
    <w:rsid w:val="00F27EC7"/>
    <w:rsid w:val="00F27F00"/>
    <w:rsid w:val="00F3002F"/>
    <w:rsid w:val="00F30116"/>
    <w:rsid w:val="00F301A8"/>
    <w:rsid w:val="00F30353"/>
    <w:rsid w:val="00F30392"/>
    <w:rsid w:val="00F30563"/>
    <w:rsid w:val="00F3069C"/>
    <w:rsid w:val="00F3075E"/>
    <w:rsid w:val="00F30766"/>
    <w:rsid w:val="00F308C0"/>
    <w:rsid w:val="00F30BA7"/>
    <w:rsid w:val="00F30BE4"/>
    <w:rsid w:val="00F30CE4"/>
    <w:rsid w:val="00F30E96"/>
    <w:rsid w:val="00F313CD"/>
    <w:rsid w:val="00F314F2"/>
    <w:rsid w:val="00F315F2"/>
    <w:rsid w:val="00F318E7"/>
    <w:rsid w:val="00F31A14"/>
    <w:rsid w:val="00F31BB5"/>
    <w:rsid w:val="00F31DFD"/>
    <w:rsid w:val="00F31EA9"/>
    <w:rsid w:val="00F31EDC"/>
    <w:rsid w:val="00F31F17"/>
    <w:rsid w:val="00F3232E"/>
    <w:rsid w:val="00F3236F"/>
    <w:rsid w:val="00F32374"/>
    <w:rsid w:val="00F325EE"/>
    <w:rsid w:val="00F32794"/>
    <w:rsid w:val="00F32B57"/>
    <w:rsid w:val="00F32D11"/>
    <w:rsid w:val="00F32DD1"/>
    <w:rsid w:val="00F32F0E"/>
    <w:rsid w:val="00F32F3E"/>
    <w:rsid w:val="00F32F41"/>
    <w:rsid w:val="00F3312E"/>
    <w:rsid w:val="00F3333E"/>
    <w:rsid w:val="00F33423"/>
    <w:rsid w:val="00F334A1"/>
    <w:rsid w:val="00F335C9"/>
    <w:rsid w:val="00F3383E"/>
    <w:rsid w:val="00F33891"/>
    <w:rsid w:val="00F3395E"/>
    <w:rsid w:val="00F33C16"/>
    <w:rsid w:val="00F33C5A"/>
    <w:rsid w:val="00F33DA9"/>
    <w:rsid w:val="00F34286"/>
    <w:rsid w:val="00F342E5"/>
    <w:rsid w:val="00F3445F"/>
    <w:rsid w:val="00F34688"/>
    <w:rsid w:val="00F346BC"/>
    <w:rsid w:val="00F3478F"/>
    <w:rsid w:val="00F34842"/>
    <w:rsid w:val="00F34DA1"/>
    <w:rsid w:val="00F35012"/>
    <w:rsid w:val="00F35029"/>
    <w:rsid w:val="00F35135"/>
    <w:rsid w:val="00F3521B"/>
    <w:rsid w:val="00F352E4"/>
    <w:rsid w:val="00F35425"/>
    <w:rsid w:val="00F35561"/>
    <w:rsid w:val="00F356E0"/>
    <w:rsid w:val="00F35727"/>
    <w:rsid w:val="00F357A1"/>
    <w:rsid w:val="00F35865"/>
    <w:rsid w:val="00F35E92"/>
    <w:rsid w:val="00F35EA3"/>
    <w:rsid w:val="00F3605E"/>
    <w:rsid w:val="00F360BA"/>
    <w:rsid w:val="00F3637B"/>
    <w:rsid w:val="00F36615"/>
    <w:rsid w:val="00F36629"/>
    <w:rsid w:val="00F366CE"/>
    <w:rsid w:val="00F368FF"/>
    <w:rsid w:val="00F3698D"/>
    <w:rsid w:val="00F369FF"/>
    <w:rsid w:val="00F36C0B"/>
    <w:rsid w:val="00F36C0F"/>
    <w:rsid w:val="00F36D2E"/>
    <w:rsid w:val="00F36EC8"/>
    <w:rsid w:val="00F3721C"/>
    <w:rsid w:val="00F372A8"/>
    <w:rsid w:val="00F377A2"/>
    <w:rsid w:val="00F37922"/>
    <w:rsid w:val="00F37A4E"/>
    <w:rsid w:val="00F37AEF"/>
    <w:rsid w:val="00F37B6D"/>
    <w:rsid w:val="00F37DC6"/>
    <w:rsid w:val="00F37DF0"/>
    <w:rsid w:val="00F40292"/>
    <w:rsid w:val="00F4035D"/>
    <w:rsid w:val="00F403A9"/>
    <w:rsid w:val="00F405DA"/>
    <w:rsid w:val="00F40660"/>
    <w:rsid w:val="00F40998"/>
    <w:rsid w:val="00F40CD5"/>
    <w:rsid w:val="00F40E2F"/>
    <w:rsid w:val="00F41025"/>
    <w:rsid w:val="00F41210"/>
    <w:rsid w:val="00F41737"/>
    <w:rsid w:val="00F41772"/>
    <w:rsid w:val="00F41B06"/>
    <w:rsid w:val="00F41C48"/>
    <w:rsid w:val="00F41D1F"/>
    <w:rsid w:val="00F41F07"/>
    <w:rsid w:val="00F422F9"/>
    <w:rsid w:val="00F422FE"/>
    <w:rsid w:val="00F42670"/>
    <w:rsid w:val="00F42910"/>
    <w:rsid w:val="00F42C2B"/>
    <w:rsid w:val="00F43022"/>
    <w:rsid w:val="00F43025"/>
    <w:rsid w:val="00F432A5"/>
    <w:rsid w:val="00F4353A"/>
    <w:rsid w:val="00F436AA"/>
    <w:rsid w:val="00F439F0"/>
    <w:rsid w:val="00F4423D"/>
    <w:rsid w:val="00F4429F"/>
    <w:rsid w:val="00F44343"/>
    <w:rsid w:val="00F44659"/>
    <w:rsid w:val="00F44681"/>
    <w:rsid w:val="00F44833"/>
    <w:rsid w:val="00F44B7D"/>
    <w:rsid w:val="00F44D9C"/>
    <w:rsid w:val="00F451D4"/>
    <w:rsid w:val="00F451D6"/>
    <w:rsid w:val="00F452E1"/>
    <w:rsid w:val="00F4540A"/>
    <w:rsid w:val="00F45470"/>
    <w:rsid w:val="00F4549E"/>
    <w:rsid w:val="00F45529"/>
    <w:rsid w:val="00F45732"/>
    <w:rsid w:val="00F45B82"/>
    <w:rsid w:val="00F45D4B"/>
    <w:rsid w:val="00F45DAD"/>
    <w:rsid w:val="00F4619F"/>
    <w:rsid w:val="00F46342"/>
    <w:rsid w:val="00F4643D"/>
    <w:rsid w:val="00F46479"/>
    <w:rsid w:val="00F4663B"/>
    <w:rsid w:val="00F46694"/>
    <w:rsid w:val="00F46772"/>
    <w:rsid w:val="00F4679C"/>
    <w:rsid w:val="00F467B0"/>
    <w:rsid w:val="00F4683A"/>
    <w:rsid w:val="00F46883"/>
    <w:rsid w:val="00F469CC"/>
    <w:rsid w:val="00F46D5F"/>
    <w:rsid w:val="00F46E40"/>
    <w:rsid w:val="00F46F8B"/>
    <w:rsid w:val="00F47016"/>
    <w:rsid w:val="00F47132"/>
    <w:rsid w:val="00F474F9"/>
    <w:rsid w:val="00F47728"/>
    <w:rsid w:val="00F47AF4"/>
    <w:rsid w:val="00F47AFE"/>
    <w:rsid w:val="00F47CBA"/>
    <w:rsid w:val="00F47CF5"/>
    <w:rsid w:val="00F47DB6"/>
    <w:rsid w:val="00F47DDF"/>
    <w:rsid w:val="00F47DE2"/>
    <w:rsid w:val="00F50020"/>
    <w:rsid w:val="00F50442"/>
    <w:rsid w:val="00F50671"/>
    <w:rsid w:val="00F506F6"/>
    <w:rsid w:val="00F50849"/>
    <w:rsid w:val="00F50CDA"/>
    <w:rsid w:val="00F511B8"/>
    <w:rsid w:val="00F5125B"/>
    <w:rsid w:val="00F512BF"/>
    <w:rsid w:val="00F51345"/>
    <w:rsid w:val="00F513BA"/>
    <w:rsid w:val="00F51447"/>
    <w:rsid w:val="00F514EF"/>
    <w:rsid w:val="00F516F4"/>
    <w:rsid w:val="00F517AD"/>
    <w:rsid w:val="00F517EA"/>
    <w:rsid w:val="00F517FC"/>
    <w:rsid w:val="00F51B38"/>
    <w:rsid w:val="00F51C1F"/>
    <w:rsid w:val="00F51CC5"/>
    <w:rsid w:val="00F51E8C"/>
    <w:rsid w:val="00F51FA1"/>
    <w:rsid w:val="00F52037"/>
    <w:rsid w:val="00F52177"/>
    <w:rsid w:val="00F521B7"/>
    <w:rsid w:val="00F522B3"/>
    <w:rsid w:val="00F52319"/>
    <w:rsid w:val="00F5234E"/>
    <w:rsid w:val="00F523AC"/>
    <w:rsid w:val="00F52603"/>
    <w:rsid w:val="00F52756"/>
    <w:rsid w:val="00F52789"/>
    <w:rsid w:val="00F528A1"/>
    <w:rsid w:val="00F52986"/>
    <w:rsid w:val="00F529FF"/>
    <w:rsid w:val="00F52A47"/>
    <w:rsid w:val="00F52A4B"/>
    <w:rsid w:val="00F52B01"/>
    <w:rsid w:val="00F52BB5"/>
    <w:rsid w:val="00F52C4E"/>
    <w:rsid w:val="00F52C6C"/>
    <w:rsid w:val="00F52D6E"/>
    <w:rsid w:val="00F52DA8"/>
    <w:rsid w:val="00F52E16"/>
    <w:rsid w:val="00F52FA8"/>
    <w:rsid w:val="00F532BD"/>
    <w:rsid w:val="00F532FD"/>
    <w:rsid w:val="00F53346"/>
    <w:rsid w:val="00F53509"/>
    <w:rsid w:val="00F53551"/>
    <w:rsid w:val="00F53887"/>
    <w:rsid w:val="00F538CD"/>
    <w:rsid w:val="00F53AD8"/>
    <w:rsid w:val="00F53B70"/>
    <w:rsid w:val="00F53C90"/>
    <w:rsid w:val="00F53CDE"/>
    <w:rsid w:val="00F53E57"/>
    <w:rsid w:val="00F53F3F"/>
    <w:rsid w:val="00F54192"/>
    <w:rsid w:val="00F542D8"/>
    <w:rsid w:val="00F54460"/>
    <w:rsid w:val="00F54604"/>
    <w:rsid w:val="00F548C8"/>
    <w:rsid w:val="00F54B39"/>
    <w:rsid w:val="00F54D27"/>
    <w:rsid w:val="00F5521E"/>
    <w:rsid w:val="00F553D1"/>
    <w:rsid w:val="00F555C3"/>
    <w:rsid w:val="00F5572B"/>
    <w:rsid w:val="00F558E3"/>
    <w:rsid w:val="00F55AC5"/>
    <w:rsid w:val="00F55B37"/>
    <w:rsid w:val="00F55F83"/>
    <w:rsid w:val="00F56437"/>
    <w:rsid w:val="00F564B4"/>
    <w:rsid w:val="00F565AA"/>
    <w:rsid w:val="00F566F7"/>
    <w:rsid w:val="00F568B6"/>
    <w:rsid w:val="00F56A94"/>
    <w:rsid w:val="00F56D31"/>
    <w:rsid w:val="00F57183"/>
    <w:rsid w:val="00F5765A"/>
    <w:rsid w:val="00F57AC9"/>
    <w:rsid w:val="00F57C1A"/>
    <w:rsid w:val="00F57C72"/>
    <w:rsid w:val="00F57DE9"/>
    <w:rsid w:val="00F57E51"/>
    <w:rsid w:val="00F57F72"/>
    <w:rsid w:val="00F60056"/>
    <w:rsid w:val="00F6018A"/>
    <w:rsid w:val="00F6021A"/>
    <w:rsid w:val="00F6021F"/>
    <w:rsid w:val="00F60622"/>
    <w:rsid w:val="00F6064D"/>
    <w:rsid w:val="00F607D7"/>
    <w:rsid w:val="00F60845"/>
    <w:rsid w:val="00F60983"/>
    <w:rsid w:val="00F60AE0"/>
    <w:rsid w:val="00F60B93"/>
    <w:rsid w:val="00F60BEB"/>
    <w:rsid w:val="00F610B9"/>
    <w:rsid w:val="00F61148"/>
    <w:rsid w:val="00F61158"/>
    <w:rsid w:val="00F61424"/>
    <w:rsid w:val="00F614D1"/>
    <w:rsid w:val="00F614D9"/>
    <w:rsid w:val="00F614DB"/>
    <w:rsid w:val="00F614E7"/>
    <w:rsid w:val="00F61564"/>
    <w:rsid w:val="00F6181B"/>
    <w:rsid w:val="00F61A22"/>
    <w:rsid w:val="00F61E7A"/>
    <w:rsid w:val="00F61EE5"/>
    <w:rsid w:val="00F61FDE"/>
    <w:rsid w:val="00F62078"/>
    <w:rsid w:val="00F62143"/>
    <w:rsid w:val="00F622E3"/>
    <w:rsid w:val="00F62338"/>
    <w:rsid w:val="00F62377"/>
    <w:rsid w:val="00F6242F"/>
    <w:rsid w:val="00F625B5"/>
    <w:rsid w:val="00F62862"/>
    <w:rsid w:val="00F62C43"/>
    <w:rsid w:val="00F62FE3"/>
    <w:rsid w:val="00F63005"/>
    <w:rsid w:val="00F631B6"/>
    <w:rsid w:val="00F631DD"/>
    <w:rsid w:val="00F63289"/>
    <w:rsid w:val="00F6357B"/>
    <w:rsid w:val="00F639FA"/>
    <w:rsid w:val="00F63A49"/>
    <w:rsid w:val="00F63CD2"/>
    <w:rsid w:val="00F63D92"/>
    <w:rsid w:val="00F63F71"/>
    <w:rsid w:val="00F64057"/>
    <w:rsid w:val="00F640E7"/>
    <w:rsid w:val="00F641D2"/>
    <w:rsid w:val="00F64223"/>
    <w:rsid w:val="00F6426F"/>
    <w:rsid w:val="00F6433C"/>
    <w:rsid w:val="00F644C5"/>
    <w:rsid w:val="00F648A2"/>
    <w:rsid w:val="00F64928"/>
    <w:rsid w:val="00F64966"/>
    <w:rsid w:val="00F64A67"/>
    <w:rsid w:val="00F64C34"/>
    <w:rsid w:val="00F64D89"/>
    <w:rsid w:val="00F64EE3"/>
    <w:rsid w:val="00F650E6"/>
    <w:rsid w:val="00F65340"/>
    <w:rsid w:val="00F65920"/>
    <w:rsid w:val="00F65961"/>
    <w:rsid w:val="00F65A69"/>
    <w:rsid w:val="00F65B9D"/>
    <w:rsid w:val="00F65D0E"/>
    <w:rsid w:val="00F65D3D"/>
    <w:rsid w:val="00F65E08"/>
    <w:rsid w:val="00F65E8A"/>
    <w:rsid w:val="00F65E91"/>
    <w:rsid w:val="00F65EBE"/>
    <w:rsid w:val="00F660B8"/>
    <w:rsid w:val="00F660FB"/>
    <w:rsid w:val="00F6617D"/>
    <w:rsid w:val="00F661E8"/>
    <w:rsid w:val="00F6626E"/>
    <w:rsid w:val="00F66393"/>
    <w:rsid w:val="00F663AD"/>
    <w:rsid w:val="00F66596"/>
    <w:rsid w:val="00F66617"/>
    <w:rsid w:val="00F66709"/>
    <w:rsid w:val="00F669E3"/>
    <w:rsid w:val="00F66AF7"/>
    <w:rsid w:val="00F66C5A"/>
    <w:rsid w:val="00F67103"/>
    <w:rsid w:val="00F672EB"/>
    <w:rsid w:val="00F674DE"/>
    <w:rsid w:val="00F674F1"/>
    <w:rsid w:val="00F674F5"/>
    <w:rsid w:val="00F6753C"/>
    <w:rsid w:val="00F675D1"/>
    <w:rsid w:val="00F6776B"/>
    <w:rsid w:val="00F67906"/>
    <w:rsid w:val="00F67A85"/>
    <w:rsid w:val="00F67CAB"/>
    <w:rsid w:val="00F67D0D"/>
    <w:rsid w:val="00F67D6D"/>
    <w:rsid w:val="00F67DA5"/>
    <w:rsid w:val="00F70063"/>
    <w:rsid w:val="00F701F3"/>
    <w:rsid w:val="00F707E2"/>
    <w:rsid w:val="00F70845"/>
    <w:rsid w:val="00F70972"/>
    <w:rsid w:val="00F70AFB"/>
    <w:rsid w:val="00F70D7D"/>
    <w:rsid w:val="00F71026"/>
    <w:rsid w:val="00F71042"/>
    <w:rsid w:val="00F710A0"/>
    <w:rsid w:val="00F710D9"/>
    <w:rsid w:val="00F71283"/>
    <w:rsid w:val="00F716D7"/>
    <w:rsid w:val="00F718C4"/>
    <w:rsid w:val="00F71976"/>
    <w:rsid w:val="00F71B2C"/>
    <w:rsid w:val="00F71B5D"/>
    <w:rsid w:val="00F71C06"/>
    <w:rsid w:val="00F71CC9"/>
    <w:rsid w:val="00F71D4F"/>
    <w:rsid w:val="00F71E7A"/>
    <w:rsid w:val="00F71F28"/>
    <w:rsid w:val="00F71F79"/>
    <w:rsid w:val="00F7219A"/>
    <w:rsid w:val="00F721A1"/>
    <w:rsid w:val="00F7235E"/>
    <w:rsid w:val="00F724E3"/>
    <w:rsid w:val="00F725D0"/>
    <w:rsid w:val="00F727A2"/>
    <w:rsid w:val="00F727AA"/>
    <w:rsid w:val="00F728A7"/>
    <w:rsid w:val="00F729BE"/>
    <w:rsid w:val="00F72C94"/>
    <w:rsid w:val="00F72D69"/>
    <w:rsid w:val="00F73A3C"/>
    <w:rsid w:val="00F73ADB"/>
    <w:rsid w:val="00F73EEC"/>
    <w:rsid w:val="00F73F43"/>
    <w:rsid w:val="00F740DA"/>
    <w:rsid w:val="00F742FE"/>
    <w:rsid w:val="00F74664"/>
    <w:rsid w:val="00F74791"/>
    <w:rsid w:val="00F747FD"/>
    <w:rsid w:val="00F74A7A"/>
    <w:rsid w:val="00F74ADA"/>
    <w:rsid w:val="00F74B7F"/>
    <w:rsid w:val="00F74D9D"/>
    <w:rsid w:val="00F74F84"/>
    <w:rsid w:val="00F7531B"/>
    <w:rsid w:val="00F754DD"/>
    <w:rsid w:val="00F75580"/>
    <w:rsid w:val="00F75C0B"/>
    <w:rsid w:val="00F75E76"/>
    <w:rsid w:val="00F7618D"/>
    <w:rsid w:val="00F761C9"/>
    <w:rsid w:val="00F76305"/>
    <w:rsid w:val="00F76336"/>
    <w:rsid w:val="00F763DF"/>
    <w:rsid w:val="00F76646"/>
    <w:rsid w:val="00F767B7"/>
    <w:rsid w:val="00F76869"/>
    <w:rsid w:val="00F76882"/>
    <w:rsid w:val="00F76891"/>
    <w:rsid w:val="00F7692E"/>
    <w:rsid w:val="00F769C7"/>
    <w:rsid w:val="00F76E3D"/>
    <w:rsid w:val="00F76EE2"/>
    <w:rsid w:val="00F77028"/>
    <w:rsid w:val="00F770A1"/>
    <w:rsid w:val="00F7792A"/>
    <w:rsid w:val="00F77BD4"/>
    <w:rsid w:val="00F77C47"/>
    <w:rsid w:val="00F77CFA"/>
    <w:rsid w:val="00F77E34"/>
    <w:rsid w:val="00F802CB"/>
    <w:rsid w:val="00F802D3"/>
    <w:rsid w:val="00F80674"/>
    <w:rsid w:val="00F80970"/>
    <w:rsid w:val="00F80A32"/>
    <w:rsid w:val="00F80D5A"/>
    <w:rsid w:val="00F80D8F"/>
    <w:rsid w:val="00F8116A"/>
    <w:rsid w:val="00F812AA"/>
    <w:rsid w:val="00F81311"/>
    <w:rsid w:val="00F81625"/>
    <w:rsid w:val="00F8166B"/>
    <w:rsid w:val="00F81830"/>
    <w:rsid w:val="00F81842"/>
    <w:rsid w:val="00F81929"/>
    <w:rsid w:val="00F81A54"/>
    <w:rsid w:val="00F81ADC"/>
    <w:rsid w:val="00F81DC1"/>
    <w:rsid w:val="00F81E0E"/>
    <w:rsid w:val="00F81F25"/>
    <w:rsid w:val="00F8201C"/>
    <w:rsid w:val="00F820F2"/>
    <w:rsid w:val="00F82272"/>
    <w:rsid w:val="00F82277"/>
    <w:rsid w:val="00F823E6"/>
    <w:rsid w:val="00F825FF"/>
    <w:rsid w:val="00F82760"/>
    <w:rsid w:val="00F8281B"/>
    <w:rsid w:val="00F82A6A"/>
    <w:rsid w:val="00F82A7D"/>
    <w:rsid w:val="00F82AF0"/>
    <w:rsid w:val="00F82D8E"/>
    <w:rsid w:val="00F82E92"/>
    <w:rsid w:val="00F83301"/>
    <w:rsid w:val="00F837DD"/>
    <w:rsid w:val="00F839E8"/>
    <w:rsid w:val="00F83A02"/>
    <w:rsid w:val="00F83B40"/>
    <w:rsid w:val="00F83C9F"/>
    <w:rsid w:val="00F83D91"/>
    <w:rsid w:val="00F83E07"/>
    <w:rsid w:val="00F83E4B"/>
    <w:rsid w:val="00F8402C"/>
    <w:rsid w:val="00F844A9"/>
    <w:rsid w:val="00F84514"/>
    <w:rsid w:val="00F845E3"/>
    <w:rsid w:val="00F84914"/>
    <w:rsid w:val="00F849D7"/>
    <w:rsid w:val="00F84A18"/>
    <w:rsid w:val="00F84A2F"/>
    <w:rsid w:val="00F84BAB"/>
    <w:rsid w:val="00F84BC6"/>
    <w:rsid w:val="00F84C5A"/>
    <w:rsid w:val="00F84DC4"/>
    <w:rsid w:val="00F84E01"/>
    <w:rsid w:val="00F84EB7"/>
    <w:rsid w:val="00F850C3"/>
    <w:rsid w:val="00F850EB"/>
    <w:rsid w:val="00F85179"/>
    <w:rsid w:val="00F85394"/>
    <w:rsid w:val="00F8549F"/>
    <w:rsid w:val="00F855CB"/>
    <w:rsid w:val="00F856FF"/>
    <w:rsid w:val="00F85744"/>
    <w:rsid w:val="00F85CFB"/>
    <w:rsid w:val="00F85D1E"/>
    <w:rsid w:val="00F85E53"/>
    <w:rsid w:val="00F85E78"/>
    <w:rsid w:val="00F85F2D"/>
    <w:rsid w:val="00F86165"/>
    <w:rsid w:val="00F8623F"/>
    <w:rsid w:val="00F8624E"/>
    <w:rsid w:val="00F862CA"/>
    <w:rsid w:val="00F863EB"/>
    <w:rsid w:val="00F86A34"/>
    <w:rsid w:val="00F86AAD"/>
    <w:rsid w:val="00F86AC0"/>
    <w:rsid w:val="00F86B20"/>
    <w:rsid w:val="00F86C43"/>
    <w:rsid w:val="00F86D31"/>
    <w:rsid w:val="00F86F84"/>
    <w:rsid w:val="00F86FE9"/>
    <w:rsid w:val="00F8718E"/>
    <w:rsid w:val="00F87201"/>
    <w:rsid w:val="00F87317"/>
    <w:rsid w:val="00F8759F"/>
    <w:rsid w:val="00F87690"/>
    <w:rsid w:val="00F879C6"/>
    <w:rsid w:val="00F87C8A"/>
    <w:rsid w:val="00F87D07"/>
    <w:rsid w:val="00F87D16"/>
    <w:rsid w:val="00F901C2"/>
    <w:rsid w:val="00F902D2"/>
    <w:rsid w:val="00F90391"/>
    <w:rsid w:val="00F903A6"/>
    <w:rsid w:val="00F9046C"/>
    <w:rsid w:val="00F9048D"/>
    <w:rsid w:val="00F90904"/>
    <w:rsid w:val="00F90A06"/>
    <w:rsid w:val="00F90BE4"/>
    <w:rsid w:val="00F90C12"/>
    <w:rsid w:val="00F90C86"/>
    <w:rsid w:val="00F90D8E"/>
    <w:rsid w:val="00F90F07"/>
    <w:rsid w:val="00F90F6C"/>
    <w:rsid w:val="00F90FD6"/>
    <w:rsid w:val="00F910E4"/>
    <w:rsid w:val="00F91163"/>
    <w:rsid w:val="00F911E5"/>
    <w:rsid w:val="00F91393"/>
    <w:rsid w:val="00F91562"/>
    <w:rsid w:val="00F915AB"/>
    <w:rsid w:val="00F9174D"/>
    <w:rsid w:val="00F9176E"/>
    <w:rsid w:val="00F91868"/>
    <w:rsid w:val="00F91906"/>
    <w:rsid w:val="00F91932"/>
    <w:rsid w:val="00F91C81"/>
    <w:rsid w:val="00F91CA2"/>
    <w:rsid w:val="00F91DAC"/>
    <w:rsid w:val="00F91EDF"/>
    <w:rsid w:val="00F92174"/>
    <w:rsid w:val="00F923DB"/>
    <w:rsid w:val="00F92725"/>
    <w:rsid w:val="00F92975"/>
    <w:rsid w:val="00F92A1A"/>
    <w:rsid w:val="00F92B11"/>
    <w:rsid w:val="00F92B26"/>
    <w:rsid w:val="00F92F08"/>
    <w:rsid w:val="00F92FEF"/>
    <w:rsid w:val="00F92FFE"/>
    <w:rsid w:val="00F93029"/>
    <w:rsid w:val="00F934E3"/>
    <w:rsid w:val="00F935C6"/>
    <w:rsid w:val="00F9373B"/>
    <w:rsid w:val="00F937E1"/>
    <w:rsid w:val="00F939E7"/>
    <w:rsid w:val="00F93A3D"/>
    <w:rsid w:val="00F93A5F"/>
    <w:rsid w:val="00F94003"/>
    <w:rsid w:val="00F94068"/>
    <w:rsid w:val="00F94089"/>
    <w:rsid w:val="00F9414D"/>
    <w:rsid w:val="00F94173"/>
    <w:rsid w:val="00F94289"/>
    <w:rsid w:val="00F942B6"/>
    <w:rsid w:val="00F9435A"/>
    <w:rsid w:val="00F944AB"/>
    <w:rsid w:val="00F94501"/>
    <w:rsid w:val="00F945E2"/>
    <w:rsid w:val="00F94737"/>
    <w:rsid w:val="00F94784"/>
    <w:rsid w:val="00F9495D"/>
    <w:rsid w:val="00F94AB4"/>
    <w:rsid w:val="00F94C5D"/>
    <w:rsid w:val="00F94CAA"/>
    <w:rsid w:val="00F94CD9"/>
    <w:rsid w:val="00F94F52"/>
    <w:rsid w:val="00F95013"/>
    <w:rsid w:val="00F950AC"/>
    <w:rsid w:val="00F951BD"/>
    <w:rsid w:val="00F9530A"/>
    <w:rsid w:val="00F9590D"/>
    <w:rsid w:val="00F95A32"/>
    <w:rsid w:val="00F95A82"/>
    <w:rsid w:val="00F95C9B"/>
    <w:rsid w:val="00F95D65"/>
    <w:rsid w:val="00F96067"/>
    <w:rsid w:val="00F96180"/>
    <w:rsid w:val="00F9632D"/>
    <w:rsid w:val="00F963C7"/>
    <w:rsid w:val="00F9644F"/>
    <w:rsid w:val="00F96479"/>
    <w:rsid w:val="00F965D9"/>
    <w:rsid w:val="00F965FA"/>
    <w:rsid w:val="00F96608"/>
    <w:rsid w:val="00F968CF"/>
    <w:rsid w:val="00F96A32"/>
    <w:rsid w:val="00F96B80"/>
    <w:rsid w:val="00F96C7A"/>
    <w:rsid w:val="00F96E7C"/>
    <w:rsid w:val="00F96F2C"/>
    <w:rsid w:val="00F970EB"/>
    <w:rsid w:val="00F971C0"/>
    <w:rsid w:val="00F975B2"/>
    <w:rsid w:val="00F975B5"/>
    <w:rsid w:val="00F97666"/>
    <w:rsid w:val="00F97854"/>
    <w:rsid w:val="00F97BB0"/>
    <w:rsid w:val="00F97F06"/>
    <w:rsid w:val="00FA0045"/>
    <w:rsid w:val="00FA00B4"/>
    <w:rsid w:val="00FA02C3"/>
    <w:rsid w:val="00FA0384"/>
    <w:rsid w:val="00FA04F1"/>
    <w:rsid w:val="00FA0509"/>
    <w:rsid w:val="00FA06D8"/>
    <w:rsid w:val="00FA0772"/>
    <w:rsid w:val="00FA07A0"/>
    <w:rsid w:val="00FA07BC"/>
    <w:rsid w:val="00FA091B"/>
    <w:rsid w:val="00FA09FF"/>
    <w:rsid w:val="00FA0C95"/>
    <w:rsid w:val="00FA0C9A"/>
    <w:rsid w:val="00FA0C9E"/>
    <w:rsid w:val="00FA0E7C"/>
    <w:rsid w:val="00FA121A"/>
    <w:rsid w:val="00FA1376"/>
    <w:rsid w:val="00FA1473"/>
    <w:rsid w:val="00FA1710"/>
    <w:rsid w:val="00FA17D6"/>
    <w:rsid w:val="00FA1B1E"/>
    <w:rsid w:val="00FA1CBF"/>
    <w:rsid w:val="00FA1D52"/>
    <w:rsid w:val="00FA1D8F"/>
    <w:rsid w:val="00FA1D91"/>
    <w:rsid w:val="00FA1E3C"/>
    <w:rsid w:val="00FA1EB0"/>
    <w:rsid w:val="00FA2002"/>
    <w:rsid w:val="00FA207D"/>
    <w:rsid w:val="00FA212D"/>
    <w:rsid w:val="00FA2191"/>
    <w:rsid w:val="00FA24AC"/>
    <w:rsid w:val="00FA2526"/>
    <w:rsid w:val="00FA2663"/>
    <w:rsid w:val="00FA275C"/>
    <w:rsid w:val="00FA2A49"/>
    <w:rsid w:val="00FA2AB0"/>
    <w:rsid w:val="00FA2C55"/>
    <w:rsid w:val="00FA2D7E"/>
    <w:rsid w:val="00FA2DC9"/>
    <w:rsid w:val="00FA33A2"/>
    <w:rsid w:val="00FA3857"/>
    <w:rsid w:val="00FA3871"/>
    <w:rsid w:val="00FA3975"/>
    <w:rsid w:val="00FA3982"/>
    <w:rsid w:val="00FA3AEB"/>
    <w:rsid w:val="00FA3B2F"/>
    <w:rsid w:val="00FA3C84"/>
    <w:rsid w:val="00FA3E6F"/>
    <w:rsid w:val="00FA3F8C"/>
    <w:rsid w:val="00FA40CE"/>
    <w:rsid w:val="00FA410E"/>
    <w:rsid w:val="00FA4131"/>
    <w:rsid w:val="00FA415D"/>
    <w:rsid w:val="00FA4177"/>
    <w:rsid w:val="00FA4253"/>
    <w:rsid w:val="00FA44C5"/>
    <w:rsid w:val="00FA471E"/>
    <w:rsid w:val="00FA4786"/>
    <w:rsid w:val="00FA48FD"/>
    <w:rsid w:val="00FA49A2"/>
    <w:rsid w:val="00FA49C3"/>
    <w:rsid w:val="00FA4EDE"/>
    <w:rsid w:val="00FA50E8"/>
    <w:rsid w:val="00FA526F"/>
    <w:rsid w:val="00FA53C1"/>
    <w:rsid w:val="00FA5415"/>
    <w:rsid w:val="00FA5527"/>
    <w:rsid w:val="00FA558C"/>
    <w:rsid w:val="00FA5601"/>
    <w:rsid w:val="00FA560A"/>
    <w:rsid w:val="00FA5691"/>
    <w:rsid w:val="00FA5710"/>
    <w:rsid w:val="00FA5815"/>
    <w:rsid w:val="00FA5856"/>
    <w:rsid w:val="00FA5871"/>
    <w:rsid w:val="00FA589E"/>
    <w:rsid w:val="00FA5909"/>
    <w:rsid w:val="00FA5984"/>
    <w:rsid w:val="00FA5A96"/>
    <w:rsid w:val="00FA5AD0"/>
    <w:rsid w:val="00FA5B24"/>
    <w:rsid w:val="00FA5B38"/>
    <w:rsid w:val="00FA5C73"/>
    <w:rsid w:val="00FA5F27"/>
    <w:rsid w:val="00FA5FC9"/>
    <w:rsid w:val="00FA619F"/>
    <w:rsid w:val="00FA6225"/>
    <w:rsid w:val="00FA656D"/>
    <w:rsid w:val="00FA65C9"/>
    <w:rsid w:val="00FA6686"/>
    <w:rsid w:val="00FA67CF"/>
    <w:rsid w:val="00FA67DC"/>
    <w:rsid w:val="00FA6817"/>
    <w:rsid w:val="00FA69C3"/>
    <w:rsid w:val="00FA6A5F"/>
    <w:rsid w:val="00FA6A8C"/>
    <w:rsid w:val="00FA715D"/>
    <w:rsid w:val="00FA7233"/>
    <w:rsid w:val="00FA7251"/>
    <w:rsid w:val="00FA75A5"/>
    <w:rsid w:val="00FA7721"/>
    <w:rsid w:val="00FA777E"/>
    <w:rsid w:val="00FA785E"/>
    <w:rsid w:val="00FA78A1"/>
    <w:rsid w:val="00FA7A20"/>
    <w:rsid w:val="00FA7AA6"/>
    <w:rsid w:val="00FA7B20"/>
    <w:rsid w:val="00FA7BD9"/>
    <w:rsid w:val="00FA7C04"/>
    <w:rsid w:val="00FA7CDB"/>
    <w:rsid w:val="00FB0026"/>
    <w:rsid w:val="00FB017F"/>
    <w:rsid w:val="00FB0443"/>
    <w:rsid w:val="00FB0540"/>
    <w:rsid w:val="00FB05CB"/>
    <w:rsid w:val="00FB06F5"/>
    <w:rsid w:val="00FB0C30"/>
    <w:rsid w:val="00FB0CE8"/>
    <w:rsid w:val="00FB1083"/>
    <w:rsid w:val="00FB109B"/>
    <w:rsid w:val="00FB11B7"/>
    <w:rsid w:val="00FB1309"/>
    <w:rsid w:val="00FB159C"/>
    <w:rsid w:val="00FB15D5"/>
    <w:rsid w:val="00FB16C9"/>
    <w:rsid w:val="00FB1820"/>
    <w:rsid w:val="00FB184A"/>
    <w:rsid w:val="00FB18E8"/>
    <w:rsid w:val="00FB19D8"/>
    <w:rsid w:val="00FB1A78"/>
    <w:rsid w:val="00FB1B61"/>
    <w:rsid w:val="00FB1B89"/>
    <w:rsid w:val="00FB1BF7"/>
    <w:rsid w:val="00FB1C43"/>
    <w:rsid w:val="00FB1DCE"/>
    <w:rsid w:val="00FB1E11"/>
    <w:rsid w:val="00FB1EAD"/>
    <w:rsid w:val="00FB1F0E"/>
    <w:rsid w:val="00FB2012"/>
    <w:rsid w:val="00FB2197"/>
    <w:rsid w:val="00FB22DD"/>
    <w:rsid w:val="00FB22E5"/>
    <w:rsid w:val="00FB2362"/>
    <w:rsid w:val="00FB2493"/>
    <w:rsid w:val="00FB25A7"/>
    <w:rsid w:val="00FB2653"/>
    <w:rsid w:val="00FB26C8"/>
    <w:rsid w:val="00FB2864"/>
    <w:rsid w:val="00FB2959"/>
    <w:rsid w:val="00FB29B7"/>
    <w:rsid w:val="00FB2BB1"/>
    <w:rsid w:val="00FB2CEB"/>
    <w:rsid w:val="00FB2DDE"/>
    <w:rsid w:val="00FB2F3C"/>
    <w:rsid w:val="00FB2F94"/>
    <w:rsid w:val="00FB2FAB"/>
    <w:rsid w:val="00FB317E"/>
    <w:rsid w:val="00FB318A"/>
    <w:rsid w:val="00FB3392"/>
    <w:rsid w:val="00FB39DA"/>
    <w:rsid w:val="00FB3B3B"/>
    <w:rsid w:val="00FB3BDC"/>
    <w:rsid w:val="00FB3C54"/>
    <w:rsid w:val="00FB3CD6"/>
    <w:rsid w:val="00FB403F"/>
    <w:rsid w:val="00FB4065"/>
    <w:rsid w:val="00FB4117"/>
    <w:rsid w:val="00FB4662"/>
    <w:rsid w:val="00FB4760"/>
    <w:rsid w:val="00FB47B5"/>
    <w:rsid w:val="00FB496C"/>
    <w:rsid w:val="00FB4D87"/>
    <w:rsid w:val="00FB5201"/>
    <w:rsid w:val="00FB52FD"/>
    <w:rsid w:val="00FB5600"/>
    <w:rsid w:val="00FB57A7"/>
    <w:rsid w:val="00FB5953"/>
    <w:rsid w:val="00FB5A6F"/>
    <w:rsid w:val="00FB5CED"/>
    <w:rsid w:val="00FB5EED"/>
    <w:rsid w:val="00FB6015"/>
    <w:rsid w:val="00FB62C5"/>
    <w:rsid w:val="00FB63EA"/>
    <w:rsid w:val="00FB655B"/>
    <w:rsid w:val="00FB6575"/>
    <w:rsid w:val="00FB661B"/>
    <w:rsid w:val="00FB67CA"/>
    <w:rsid w:val="00FB6917"/>
    <w:rsid w:val="00FB6DE6"/>
    <w:rsid w:val="00FB6FF5"/>
    <w:rsid w:val="00FB7058"/>
    <w:rsid w:val="00FB7151"/>
    <w:rsid w:val="00FB720A"/>
    <w:rsid w:val="00FB7284"/>
    <w:rsid w:val="00FB72CB"/>
    <w:rsid w:val="00FB72EE"/>
    <w:rsid w:val="00FB7398"/>
    <w:rsid w:val="00FB73AC"/>
    <w:rsid w:val="00FB7750"/>
    <w:rsid w:val="00FB77BB"/>
    <w:rsid w:val="00FB798E"/>
    <w:rsid w:val="00FB7B96"/>
    <w:rsid w:val="00FB7BED"/>
    <w:rsid w:val="00FB7C38"/>
    <w:rsid w:val="00FC0038"/>
    <w:rsid w:val="00FC040F"/>
    <w:rsid w:val="00FC072F"/>
    <w:rsid w:val="00FC0AB4"/>
    <w:rsid w:val="00FC0B11"/>
    <w:rsid w:val="00FC0B9B"/>
    <w:rsid w:val="00FC0E12"/>
    <w:rsid w:val="00FC1190"/>
    <w:rsid w:val="00FC129D"/>
    <w:rsid w:val="00FC150F"/>
    <w:rsid w:val="00FC15F4"/>
    <w:rsid w:val="00FC161B"/>
    <w:rsid w:val="00FC1631"/>
    <w:rsid w:val="00FC1859"/>
    <w:rsid w:val="00FC1971"/>
    <w:rsid w:val="00FC1A8C"/>
    <w:rsid w:val="00FC1AB5"/>
    <w:rsid w:val="00FC1E02"/>
    <w:rsid w:val="00FC1E51"/>
    <w:rsid w:val="00FC1EDA"/>
    <w:rsid w:val="00FC1F3F"/>
    <w:rsid w:val="00FC20A0"/>
    <w:rsid w:val="00FC22FE"/>
    <w:rsid w:val="00FC23FA"/>
    <w:rsid w:val="00FC2635"/>
    <w:rsid w:val="00FC2742"/>
    <w:rsid w:val="00FC2841"/>
    <w:rsid w:val="00FC2C76"/>
    <w:rsid w:val="00FC2EB6"/>
    <w:rsid w:val="00FC2F43"/>
    <w:rsid w:val="00FC336B"/>
    <w:rsid w:val="00FC337D"/>
    <w:rsid w:val="00FC36A1"/>
    <w:rsid w:val="00FC36EA"/>
    <w:rsid w:val="00FC37F0"/>
    <w:rsid w:val="00FC38F3"/>
    <w:rsid w:val="00FC3B07"/>
    <w:rsid w:val="00FC3BBC"/>
    <w:rsid w:val="00FC3D96"/>
    <w:rsid w:val="00FC3EEB"/>
    <w:rsid w:val="00FC3F6B"/>
    <w:rsid w:val="00FC3F8E"/>
    <w:rsid w:val="00FC40B9"/>
    <w:rsid w:val="00FC4146"/>
    <w:rsid w:val="00FC4278"/>
    <w:rsid w:val="00FC42AB"/>
    <w:rsid w:val="00FC4423"/>
    <w:rsid w:val="00FC444E"/>
    <w:rsid w:val="00FC448F"/>
    <w:rsid w:val="00FC47CD"/>
    <w:rsid w:val="00FC47D1"/>
    <w:rsid w:val="00FC4895"/>
    <w:rsid w:val="00FC4B29"/>
    <w:rsid w:val="00FC4CA4"/>
    <w:rsid w:val="00FC4D43"/>
    <w:rsid w:val="00FC4ED1"/>
    <w:rsid w:val="00FC4F3D"/>
    <w:rsid w:val="00FC4F76"/>
    <w:rsid w:val="00FC4FA2"/>
    <w:rsid w:val="00FC50DE"/>
    <w:rsid w:val="00FC545C"/>
    <w:rsid w:val="00FC553E"/>
    <w:rsid w:val="00FC56D8"/>
    <w:rsid w:val="00FC58ED"/>
    <w:rsid w:val="00FC5B0A"/>
    <w:rsid w:val="00FC5B93"/>
    <w:rsid w:val="00FC5B95"/>
    <w:rsid w:val="00FC5D53"/>
    <w:rsid w:val="00FC5FB6"/>
    <w:rsid w:val="00FC604F"/>
    <w:rsid w:val="00FC6229"/>
    <w:rsid w:val="00FC65A0"/>
    <w:rsid w:val="00FC6601"/>
    <w:rsid w:val="00FC6820"/>
    <w:rsid w:val="00FC6B41"/>
    <w:rsid w:val="00FC6D8C"/>
    <w:rsid w:val="00FC70CA"/>
    <w:rsid w:val="00FC7505"/>
    <w:rsid w:val="00FC791E"/>
    <w:rsid w:val="00FC7C46"/>
    <w:rsid w:val="00FC7E13"/>
    <w:rsid w:val="00FC7F93"/>
    <w:rsid w:val="00FD0475"/>
    <w:rsid w:val="00FD04AA"/>
    <w:rsid w:val="00FD0857"/>
    <w:rsid w:val="00FD0870"/>
    <w:rsid w:val="00FD0A07"/>
    <w:rsid w:val="00FD0D9F"/>
    <w:rsid w:val="00FD10D2"/>
    <w:rsid w:val="00FD12F7"/>
    <w:rsid w:val="00FD14E9"/>
    <w:rsid w:val="00FD16F9"/>
    <w:rsid w:val="00FD18C1"/>
    <w:rsid w:val="00FD1AE3"/>
    <w:rsid w:val="00FD1B15"/>
    <w:rsid w:val="00FD1BCE"/>
    <w:rsid w:val="00FD1C41"/>
    <w:rsid w:val="00FD235B"/>
    <w:rsid w:val="00FD2363"/>
    <w:rsid w:val="00FD2373"/>
    <w:rsid w:val="00FD24E5"/>
    <w:rsid w:val="00FD2537"/>
    <w:rsid w:val="00FD2804"/>
    <w:rsid w:val="00FD282A"/>
    <w:rsid w:val="00FD291D"/>
    <w:rsid w:val="00FD29E4"/>
    <w:rsid w:val="00FD2A71"/>
    <w:rsid w:val="00FD2EC8"/>
    <w:rsid w:val="00FD3047"/>
    <w:rsid w:val="00FD3124"/>
    <w:rsid w:val="00FD331C"/>
    <w:rsid w:val="00FD34A3"/>
    <w:rsid w:val="00FD36B3"/>
    <w:rsid w:val="00FD3703"/>
    <w:rsid w:val="00FD3905"/>
    <w:rsid w:val="00FD3B76"/>
    <w:rsid w:val="00FD3DFF"/>
    <w:rsid w:val="00FD3E32"/>
    <w:rsid w:val="00FD3FDF"/>
    <w:rsid w:val="00FD4839"/>
    <w:rsid w:val="00FD4A2D"/>
    <w:rsid w:val="00FD4CB4"/>
    <w:rsid w:val="00FD4CC0"/>
    <w:rsid w:val="00FD4DCA"/>
    <w:rsid w:val="00FD4E32"/>
    <w:rsid w:val="00FD4F44"/>
    <w:rsid w:val="00FD51BA"/>
    <w:rsid w:val="00FD53A8"/>
    <w:rsid w:val="00FD55E1"/>
    <w:rsid w:val="00FD5618"/>
    <w:rsid w:val="00FD5999"/>
    <w:rsid w:val="00FD5A65"/>
    <w:rsid w:val="00FD5D4D"/>
    <w:rsid w:val="00FD6092"/>
    <w:rsid w:val="00FD6318"/>
    <w:rsid w:val="00FD6358"/>
    <w:rsid w:val="00FD642C"/>
    <w:rsid w:val="00FD6A3D"/>
    <w:rsid w:val="00FD6B73"/>
    <w:rsid w:val="00FD6C9F"/>
    <w:rsid w:val="00FD6D0C"/>
    <w:rsid w:val="00FD6D13"/>
    <w:rsid w:val="00FD6D99"/>
    <w:rsid w:val="00FD6F26"/>
    <w:rsid w:val="00FD6F99"/>
    <w:rsid w:val="00FD6F9D"/>
    <w:rsid w:val="00FD70C4"/>
    <w:rsid w:val="00FD711E"/>
    <w:rsid w:val="00FD72D9"/>
    <w:rsid w:val="00FD73AE"/>
    <w:rsid w:val="00FD750B"/>
    <w:rsid w:val="00FD7886"/>
    <w:rsid w:val="00FD796C"/>
    <w:rsid w:val="00FD7977"/>
    <w:rsid w:val="00FD7A47"/>
    <w:rsid w:val="00FD7AE4"/>
    <w:rsid w:val="00FD7D6B"/>
    <w:rsid w:val="00FD7E50"/>
    <w:rsid w:val="00FE00C4"/>
    <w:rsid w:val="00FE00DC"/>
    <w:rsid w:val="00FE0142"/>
    <w:rsid w:val="00FE0178"/>
    <w:rsid w:val="00FE0230"/>
    <w:rsid w:val="00FE043B"/>
    <w:rsid w:val="00FE0477"/>
    <w:rsid w:val="00FE04A0"/>
    <w:rsid w:val="00FE0657"/>
    <w:rsid w:val="00FE0AC1"/>
    <w:rsid w:val="00FE0CDC"/>
    <w:rsid w:val="00FE0DFA"/>
    <w:rsid w:val="00FE11F2"/>
    <w:rsid w:val="00FE1372"/>
    <w:rsid w:val="00FE14D7"/>
    <w:rsid w:val="00FE15F5"/>
    <w:rsid w:val="00FE16E7"/>
    <w:rsid w:val="00FE1728"/>
    <w:rsid w:val="00FE1757"/>
    <w:rsid w:val="00FE17DE"/>
    <w:rsid w:val="00FE195D"/>
    <w:rsid w:val="00FE1CB3"/>
    <w:rsid w:val="00FE1FD7"/>
    <w:rsid w:val="00FE1FF7"/>
    <w:rsid w:val="00FE2166"/>
    <w:rsid w:val="00FE216E"/>
    <w:rsid w:val="00FE22FE"/>
    <w:rsid w:val="00FE24ED"/>
    <w:rsid w:val="00FE265A"/>
    <w:rsid w:val="00FE279B"/>
    <w:rsid w:val="00FE28B2"/>
    <w:rsid w:val="00FE2A57"/>
    <w:rsid w:val="00FE2A81"/>
    <w:rsid w:val="00FE2B7B"/>
    <w:rsid w:val="00FE2CB2"/>
    <w:rsid w:val="00FE2CC4"/>
    <w:rsid w:val="00FE2E78"/>
    <w:rsid w:val="00FE2EE6"/>
    <w:rsid w:val="00FE3035"/>
    <w:rsid w:val="00FE30CD"/>
    <w:rsid w:val="00FE3100"/>
    <w:rsid w:val="00FE333B"/>
    <w:rsid w:val="00FE3768"/>
    <w:rsid w:val="00FE38E5"/>
    <w:rsid w:val="00FE3B49"/>
    <w:rsid w:val="00FE3BC4"/>
    <w:rsid w:val="00FE3D47"/>
    <w:rsid w:val="00FE3FCB"/>
    <w:rsid w:val="00FE42C4"/>
    <w:rsid w:val="00FE4367"/>
    <w:rsid w:val="00FE4467"/>
    <w:rsid w:val="00FE47B0"/>
    <w:rsid w:val="00FE4ADC"/>
    <w:rsid w:val="00FE4B73"/>
    <w:rsid w:val="00FE4C4A"/>
    <w:rsid w:val="00FE4F70"/>
    <w:rsid w:val="00FE512B"/>
    <w:rsid w:val="00FE5172"/>
    <w:rsid w:val="00FE5236"/>
    <w:rsid w:val="00FE54E2"/>
    <w:rsid w:val="00FE569D"/>
    <w:rsid w:val="00FE5977"/>
    <w:rsid w:val="00FE5CB2"/>
    <w:rsid w:val="00FE5DC4"/>
    <w:rsid w:val="00FE5E39"/>
    <w:rsid w:val="00FE5F53"/>
    <w:rsid w:val="00FE603A"/>
    <w:rsid w:val="00FE629C"/>
    <w:rsid w:val="00FE65BC"/>
    <w:rsid w:val="00FE65DB"/>
    <w:rsid w:val="00FE6905"/>
    <w:rsid w:val="00FE6918"/>
    <w:rsid w:val="00FE691B"/>
    <w:rsid w:val="00FE6A18"/>
    <w:rsid w:val="00FE6A5B"/>
    <w:rsid w:val="00FE6C45"/>
    <w:rsid w:val="00FE6C9E"/>
    <w:rsid w:val="00FE6DEC"/>
    <w:rsid w:val="00FE6F9F"/>
    <w:rsid w:val="00FE74E2"/>
    <w:rsid w:val="00FE74FC"/>
    <w:rsid w:val="00FE761D"/>
    <w:rsid w:val="00FE76FA"/>
    <w:rsid w:val="00FE7719"/>
    <w:rsid w:val="00FE77F1"/>
    <w:rsid w:val="00FE7817"/>
    <w:rsid w:val="00FE7A09"/>
    <w:rsid w:val="00FE7DF8"/>
    <w:rsid w:val="00FE7EC9"/>
    <w:rsid w:val="00FE7ECF"/>
    <w:rsid w:val="00FF0015"/>
    <w:rsid w:val="00FF01C5"/>
    <w:rsid w:val="00FF01CD"/>
    <w:rsid w:val="00FF0224"/>
    <w:rsid w:val="00FF0289"/>
    <w:rsid w:val="00FF02D6"/>
    <w:rsid w:val="00FF0895"/>
    <w:rsid w:val="00FF0B15"/>
    <w:rsid w:val="00FF0B6A"/>
    <w:rsid w:val="00FF0B78"/>
    <w:rsid w:val="00FF0BBB"/>
    <w:rsid w:val="00FF10F7"/>
    <w:rsid w:val="00FF144D"/>
    <w:rsid w:val="00FF1455"/>
    <w:rsid w:val="00FF15B6"/>
    <w:rsid w:val="00FF1716"/>
    <w:rsid w:val="00FF178B"/>
    <w:rsid w:val="00FF1873"/>
    <w:rsid w:val="00FF1920"/>
    <w:rsid w:val="00FF19A4"/>
    <w:rsid w:val="00FF1ACF"/>
    <w:rsid w:val="00FF1C00"/>
    <w:rsid w:val="00FF1E33"/>
    <w:rsid w:val="00FF23B1"/>
    <w:rsid w:val="00FF2635"/>
    <w:rsid w:val="00FF2740"/>
    <w:rsid w:val="00FF281E"/>
    <w:rsid w:val="00FF2A88"/>
    <w:rsid w:val="00FF2B6D"/>
    <w:rsid w:val="00FF2C35"/>
    <w:rsid w:val="00FF310D"/>
    <w:rsid w:val="00FF317F"/>
    <w:rsid w:val="00FF3682"/>
    <w:rsid w:val="00FF37C5"/>
    <w:rsid w:val="00FF3A12"/>
    <w:rsid w:val="00FF3BB0"/>
    <w:rsid w:val="00FF3CFC"/>
    <w:rsid w:val="00FF3D18"/>
    <w:rsid w:val="00FF3E58"/>
    <w:rsid w:val="00FF43AF"/>
    <w:rsid w:val="00FF44EF"/>
    <w:rsid w:val="00FF44FB"/>
    <w:rsid w:val="00FF4510"/>
    <w:rsid w:val="00FF468D"/>
    <w:rsid w:val="00FF48E0"/>
    <w:rsid w:val="00FF4A98"/>
    <w:rsid w:val="00FF4EF6"/>
    <w:rsid w:val="00FF4FBE"/>
    <w:rsid w:val="00FF5026"/>
    <w:rsid w:val="00FF5085"/>
    <w:rsid w:val="00FF5173"/>
    <w:rsid w:val="00FF51D0"/>
    <w:rsid w:val="00FF52CC"/>
    <w:rsid w:val="00FF52E3"/>
    <w:rsid w:val="00FF5356"/>
    <w:rsid w:val="00FF5651"/>
    <w:rsid w:val="00FF56FC"/>
    <w:rsid w:val="00FF58AB"/>
    <w:rsid w:val="00FF597E"/>
    <w:rsid w:val="00FF598A"/>
    <w:rsid w:val="00FF5A68"/>
    <w:rsid w:val="00FF5A97"/>
    <w:rsid w:val="00FF5C00"/>
    <w:rsid w:val="00FF5C0F"/>
    <w:rsid w:val="00FF5D1A"/>
    <w:rsid w:val="00FF5DBA"/>
    <w:rsid w:val="00FF5ECD"/>
    <w:rsid w:val="00FF609A"/>
    <w:rsid w:val="00FF699C"/>
    <w:rsid w:val="00FF6A75"/>
    <w:rsid w:val="00FF6ACC"/>
    <w:rsid w:val="00FF6CF6"/>
    <w:rsid w:val="00FF70CF"/>
    <w:rsid w:val="00FF7173"/>
    <w:rsid w:val="00FF7296"/>
    <w:rsid w:val="00FF72A3"/>
    <w:rsid w:val="00FF74B5"/>
    <w:rsid w:val="00FF74BE"/>
    <w:rsid w:val="00FF74EC"/>
    <w:rsid w:val="00FF758E"/>
    <w:rsid w:val="00FF78A2"/>
    <w:rsid w:val="00FF78DB"/>
    <w:rsid w:val="00FF79F7"/>
    <w:rsid w:val="00FF7C6B"/>
    <w:rsid w:val="00FF7D89"/>
    <w:rsid w:val="038E6B2A"/>
    <w:rsid w:val="094CAF40"/>
    <w:rsid w:val="0AD0DF62"/>
    <w:rsid w:val="0B68AEF9"/>
    <w:rsid w:val="15DF2313"/>
    <w:rsid w:val="1611D801"/>
    <w:rsid w:val="17D97A89"/>
    <w:rsid w:val="18D78E62"/>
    <w:rsid w:val="19D657F5"/>
    <w:rsid w:val="1F40DC35"/>
    <w:rsid w:val="20AC3B2F"/>
    <w:rsid w:val="29A38992"/>
    <w:rsid w:val="2BB5EECF"/>
    <w:rsid w:val="2BF5025A"/>
    <w:rsid w:val="3198D9FD"/>
    <w:rsid w:val="31D68671"/>
    <w:rsid w:val="337AEF75"/>
    <w:rsid w:val="347B028A"/>
    <w:rsid w:val="3509F725"/>
    <w:rsid w:val="37BE99B0"/>
    <w:rsid w:val="3C66D6A7"/>
    <w:rsid w:val="3E23F959"/>
    <w:rsid w:val="421905AD"/>
    <w:rsid w:val="45FC021F"/>
    <w:rsid w:val="49CDBF9C"/>
    <w:rsid w:val="4B037766"/>
    <w:rsid w:val="4D0C1253"/>
    <w:rsid w:val="582E3135"/>
    <w:rsid w:val="5C62D1B1"/>
    <w:rsid w:val="5FF7F9E8"/>
    <w:rsid w:val="611853B6"/>
    <w:rsid w:val="6477B8FB"/>
    <w:rsid w:val="676D6794"/>
    <w:rsid w:val="679EA182"/>
    <w:rsid w:val="6A2C73F9"/>
    <w:rsid w:val="7BD040FB"/>
    <w:rsid w:val="7CA21A25"/>
    <w:rsid w:val="7E42ED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DD9A4A39-4A38-4E1D-9D79-A97DA8A7E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10C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2">
    <w:name w:val="列出段落2"/>
    <w:basedOn w:val="Normal"/>
    <w:uiPriority w:val="34"/>
    <w:qFormat/>
    <w:rsid w:val="00E3141C"/>
    <w:pPr>
      <w:overflowPunct/>
      <w:autoSpaceDE/>
      <w:autoSpaceDN/>
      <w:adjustRightInd/>
      <w:spacing w:after="0" w:line="256" w:lineRule="auto"/>
      <w:ind w:leftChars="400" w:left="840"/>
      <w:textAlignment w:val="auto"/>
    </w:pPr>
    <w:rPr>
      <w:rFonts w:asciiTheme="minorHAnsi" w:eastAsia="MS Gothic" w:hAnsiTheme="minorHAnsi" w:cstheme="minorBidi" w:hint="eastAsia"/>
      <w:sz w:val="24"/>
      <w:szCs w:val="22"/>
      <w:lang w:eastAsia="zh-CN"/>
    </w:rPr>
  </w:style>
  <w:style w:type="paragraph" w:customStyle="1" w:styleId="3">
    <w:name w:val="列出段落3"/>
    <w:basedOn w:val="Normal"/>
    <w:uiPriority w:val="34"/>
    <w:qFormat/>
    <w:rsid w:val="00FB7B96"/>
    <w:pPr>
      <w:suppressAutoHyphens/>
      <w:overflowPunct/>
      <w:autoSpaceDE/>
      <w:autoSpaceDN/>
      <w:adjustRightInd/>
      <w:spacing w:after="50"/>
      <w:ind w:left="840"/>
      <w:textAlignment w:val="auto"/>
    </w:pPr>
    <w:rPr>
      <w:rFonts w:ascii="Cambria" w:eastAsia="SimHei" w:hAnsi="Cambria" w:cs="SimSun"/>
    </w:rPr>
  </w:style>
  <w:style w:type="character" w:styleId="Mention">
    <w:name w:val="Mention"/>
    <w:basedOn w:val="DefaultParagraphFont"/>
    <w:uiPriority w:val="99"/>
    <w:unhideWhenUsed/>
    <w:rsid w:val="00AD0A9D"/>
    <w:rPr>
      <w:color w:val="2B579A"/>
      <w:shd w:val="clear" w:color="auto" w:fill="E1DFDD"/>
    </w:rPr>
  </w:style>
  <w:style w:type="table" w:styleId="TableGridLight">
    <w:name w:val="Grid Table Light"/>
    <w:basedOn w:val="TableNormal"/>
    <w:uiPriority w:val="40"/>
    <w:rsid w:val="006E526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60440B"/>
  </w:style>
  <w:style w:type="character" w:customStyle="1" w:styleId="cf01">
    <w:name w:val="cf01"/>
    <w:basedOn w:val="DefaultParagraphFont"/>
    <w:rsid w:val="00841CF9"/>
    <w:rPr>
      <w:rFonts w:ascii="Segoe UI" w:hAnsi="Segoe UI" w:cs="Segoe UI" w:hint="default"/>
      <w:sz w:val="18"/>
      <w:szCs w:val="18"/>
    </w:rPr>
  </w:style>
  <w:style w:type="paragraph" w:customStyle="1" w:styleId="Guidance">
    <w:name w:val="Guidance"/>
    <w:basedOn w:val="Normal"/>
    <w:qFormat/>
    <w:rsid w:val="00333E23"/>
    <w:pPr>
      <w:overflowPunct/>
      <w:autoSpaceDE/>
      <w:autoSpaceDN/>
      <w:adjustRightInd/>
      <w:textAlignment w:val="auto"/>
    </w:pPr>
    <w:rPr>
      <w:rFonts w:eastAsia="DengXian"/>
      <w:i/>
      <w:color w:val="0000FF"/>
      <w:lang w:val="en-GB"/>
    </w:rPr>
  </w:style>
  <w:style w:type="paragraph" w:customStyle="1" w:styleId="pf1">
    <w:name w:val="pf1"/>
    <w:basedOn w:val="Normal"/>
    <w:rsid w:val="00333E23"/>
    <w:pPr>
      <w:overflowPunct/>
      <w:autoSpaceDE/>
      <w:autoSpaceDN/>
      <w:adjustRightInd/>
      <w:spacing w:before="100" w:beforeAutospacing="1" w:after="100" w:afterAutospacing="1"/>
      <w:textAlignment w:val="auto"/>
    </w:pPr>
    <w:rPr>
      <w:rFonts w:eastAsia="Times New Roman"/>
      <w:sz w:val="24"/>
      <w:szCs w:val="24"/>
    </w:rPr>
  </w:style>
  <w:style w:type="paragraph" w:customStyle="1" w:styleId="pf0">
    <w:name w:val="pf0"/>
    <w:basedOn w:val="Normal"/>
    <w:rsid w:val="00333E23"/>
    <w:pPr>
      <w:overflowPunct/>
      <w:autoSpaceDE/>
      <w:autoSpaceDN/>
      <w:adjustRightInd/>
      <w:spacing w:before="100" w:beforeAutospacing="1" w:after="100" w:afterAutospacing="1"/>
      <w:textAlignment w:val="auto"/>
    </w:pPr>
    <w:rPr>
      <w:rFonts w:eastAsia="Times New Roman"/>
      <w:sz w:val="24"/>
      <w:szCs w:val="24"/>
    </w:rPr>
  </w:style>
  <w:style w:type="character" w:customStyle="1" w:styleId="cf21">
    <w:name w:val="cf21"/>
    <w:basedOn w:val="DefaultParagraphFont"/>
    <w:rsid w:val="00333E23"/>
    <w:rPr>
      <w:rFonts w:ascii="Segoe UI" w:hAnsi="Segoe UI" w:cs="Segoe UI" w:hint="default"/>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42134">
      <w:bodyDiv w:val="1"/>
      <w:marLeft w:val="0"/>
      <w:marRight w:val="0"/>
      <w:marTop w:val="0"/>
      <w:marBottom w:val="0"/>
      <w:divBdr>
        <w:top w:val="none" w:sz="0" w:space="0" w:color="auto"/>
        <w:left w:val="none" w:sz="0" w:space="0" w:color="auto"/>
        <w:bottom w:val="none" w:sz="0" w:space="0" w:color="auto"/>
        <w:right w:val="none" w:sz="0" w:space="0" w:color="auto"/>
      </w:divBdr>
      <w:divsChild>
        <w:div w:id="170069291">
          <w:marLeft w:val="1166"/>
          <w:marRight w:val="0"/>
          <w:marTop w:val="0"/>
          <w:marBottom w:val="0"/>
          <w:divBdr>
            <w:top w:val="none" w:sz="0" w:space="0" w:color="auto"/>
            <w:left w:val="none" w:sz="0" w:space="0" w:color="auto"/>
            <w:bottom w:val="none" w:sz="0" w:space="0" w:color="auto"/>
            <w:right w:val="none" w:sz="0" w:space="0" w:color="auto"/>
          </w:divBdr>
        </w:div>
        <w:div w:id="443160417">
          <w:marLeft w:val="1800"/>
          <w:marRight w:val="0"/>
          <w:marTop w:val="0"/>
          <w:marBottom w:val="0"/>
          <w:divBdr>
            <w:top w:val="none" w:sz="0" w:space="0" w:color="auto"/>
            <w:left w:val="none" w:sz="0" w:space="0" w:color="auto"/>
            <w:bottom w:val="none" w:sz="0" w:space="0" w:color="auto"/>
            <w:right w:val="none" w:sz="0" w:space="0" w:color="auto"/>
          </w:divBdr>
        </w:div>
        <w:div w:id="682633966">
          <w:marLeft w:val="1800"/>
          <w:marRight w:val="0"/>
          <w:marTop w:val="0"/>
          <w:marBottom w:val="0"/>
          <w:divBdr>
            <w:top w:val="none" w:sz="0" w:space="0" w:color="auto"/>
            <w:left w:val="none" w:sz="0" w:space="0" w:color="auto"/>
            <w:bottom w:val="none" w:sz="0" w:space="0" w:color="auto"/>
            <w:right w:val="none" w:sz="0" w:space="0" w:color="auto"/>
          </w:divBdr>
        </w:div>
      </w:divsChild>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1371619">
      <w:bodyDiv w:val="1"/>
      <w:marLeft w:val="0"/>
      <w:marRight w:val="0"/>
      <w:marTop w:val="0"/>
      <w:marBottom w:val="0"/>
      <w:divBdr>
        <w:top w:val="none" w:sz="0" w:space="0" w:color="auto"/>
        <w:left w:val="none" w:sz="0" w:space="0" w:color="auto"/>
        <w:bottom w:val="none" w:sz="0" w:space="0" w:color="auto"/>
        <w:right w:val="none" w:sz="0" w:space="0" w:color="auto"/>
      </w:divBdr>
      <w:divsChild>
        <w:div w:id="68618016">
          <w:marLeft w:val="821"/>
          <w:marRight w:val="0"/>
          <w:marTop w:val="0"/>
          <w:marBottom w:val="0"/>
          <w:divBdr>
            <w:top w:val="none" w:sz="0" w:space="0" w:color="auto"/>
            <w:left w:val="none" w:sz="0" w:space="0" w:color="auto"/>
            <w:bottom w:val="none" w:sz="0" w:space="0" w:color="auto"/>
            <w:right w:val="none" w:sz="0" w:space="0" w:color="auto"/>
          </w:divBdr>
        </w:div>
        <w:div w:id="688063370">
          <w:marLeft w:val="821"/>
          <w:marRight w:val="0"/>
          <w:marTop w:val="0"/>
          <w:marBottom w:val="0"/>
          <w:divBdr>
            <w:top w:val="none" w:sz="0" w:space="0" w:color="auto"/>
            <w:left w:val="none" w:sz="0" w:space="0" w:color="auto"/>
            <w:bottom w:val="none" w:sz="0" w:space="0" w:color="auto"/>
            <w:right w:val="none" w:sz="0" w:space="0" w:color="auto"/>
          </w:divBdr>
        </w:div>
        <w:div w:id="964577042">
          <w:marLeft w:val="821"/>
          <w:marRight w:val="0"/>
          <w:marTop w:val="0"/>
          <w:marBottom w:val="0"/>
          <w:divBdr>
            <w:top w:val="none" w:sz="0" w:space="0" w:color="auto"/>
            <w:left w:val="none" w:sz="0" w:space="0" w:color="auto"/>
            <w:bottom w:val="none" w:sz="0" w:space="0" w:color="auto"/>
            <w:right w:val="none" w:sz="0" w:space="0" w:color="auto"/>
          </w:divBdr>
        </w:div>
        <w:div w:id="1551721944">
          <w:marLeft w:val="821"/>
          <w:marRight w:val="0"/>
          <w:marTop w:val="0"/>
          <w:marBottom w:val="0"/>
          <w:divBdr>
            <w:top w:val="none" w:sz="0" w:space="0" w:color="auto"/>
            <w:left w:val="none" w:sz="0" w:space="0" w:color="auto"/>
            <w:bottom w:val="none" w:sz="0" w:space="0" w:color="auto"/>
            <w:right w:val="none" w:sz="0" w:space="0" w:color="auto"/>
          </w:divBdr>
        </w:div>
        <w:div w:id="1562522953">
          <w:marLeft w:val="821"/>
          <w:marRight w:val="0"/>
          <w:marTop w:val="0"/>
          <w:marBottom w:val="0"/>
          <w:divBdr>
            <w:top w:val="none" w:sz="0" w:space="0" w:color="auto"/>
            <w:left w:val="none" w:sz="0" w:space="0" w:color="auto"/>
            <w:bottom w:val="none" w:sz="0" w:space="0" w:color="auto"/>
            <w:right w:val="none" w:sz="0" w:space="0" w:color="auto"/>
          </w:divBdr>
        </w:div>
        <w:div w:id="1606621362">
          <w:marLeft w:val="821"/>
          <w:marRight w:val="0"/>
          <w:marTop w:val="0"/>
          <w:marBottom w:val="0"/>
          <w:divBdr>
            <w:top w:val="none" w:sz="0" w:space="0" w:color="auto"/>
            <w:left w:val="none" w:sz="0" w:space="0" w:color="auto"/>
            <w:bottom w:val="none" w:sz="0" w:space="0" w:color="auto"/>
            <w:right w:val="none" w:sz="0" w:space="0" w:color="auto"/>
          </w:divBdr>
        </w:div>
        <w:div w:id="1823887173">
          <w:marLeft w:val="821"/>
          <w:marRight w:val="0"/>
          <w:marTop w:val="0"/>
          <w:marBottom w:val="0"/>
          <w:divBdr>
            <w:top w:val="none" w:sz="0" w:space="0" w:color="auto"/>
            <w:left w:val="none" w:sz="0" w:space="0" w:color="auto"/>
            <w:bottom w:val="none" w:sz="0" w:space="0" w:color="auto"/>
            <w:right w:val="none" w:sz="0" w:space="0" w:color="auto"/>
          </w:divBdr>
        </w:div>
        <w:div w:id="2098087784">
          <w:marLeft w:val="562"/>
          <w:marRight w:val="0"/>
          <w:marTop w:val="0"/>
          <w:marBottom w:val="0"/>
          <w:divBdr>
            <w:top w:val="none" w:sz="0" w:space="0" w:color="auto"/>
            <w:left w:val="none" w:sz="0" w:space="0" w:color="auto"/>
            <w:bottom w:val="none" w:sz="0" w:space="0" w:color="auto"/>
            <w:right w:val="none" w:sz="0" w:space="0" w:color="auto"/>
          </w:divBdr>
        </w:div>
      </w:divsChild>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6152393">
      <w:bodyDiv w:val="1"/>
      <w:marLeft w:val="0"/>
      <w:marRight w:val="0"/>
      <w:marTop w:val="0"/>
      <w:marBottom w:val="0"/>
      <w:divBdr>
        <w:top w:val="none" w:sz="0" w:space="0" w:color="auto"/>
        <w:left w:val="none" w:sz="0" w:space="0" w:color="auto"/>
        <w:bottom w:val="none" w:sz="0" w:space="0" w:color="auto"/>
        <w:right w:val="none" w:sz="0" w:space="0" w:color="auto"/>
      </w:divBdr>
      <w:divsChild>
        <w:div w:id="1358510588">
          <w:marLeft w:val="533"/>
          <w:marRight w:val="0"/>
          <w:marTop w:val="0"/>
          <w:marBottom w:val="0"/>
          <w:divBdr>
            <w:top w:val="none" w:sz="0" w:space="0" w:color="auto"/>
            <w:left w:val="none" w:sz="0" w:space="0" w:color="auto"/>
            <w:bottom w:val="none" w:sz="0" w:space="0" w:color="auto"/>
            <w:right w:val="none" w:sz="0" w:space="0" w:color="auto"/>
          </w:divBdr>
        </w:div>
        <w:div w:id="1825390420">
          <w:marLeft w:val="533"/>
          <w:marRight w:val="0"/>
          <w:marTop w:val="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5239418">
      <w:bodyDiv w:val="1"/>
      <w:marLeft w:val="0"/>
      <w:marRight w:val="0"/>
      <w:marTop w:val="0"/>
      <w:marBottom w:val="0"/>
      <w:divBdr>
        <w:top w:val="none" w:sz="0" w:space="0" w:color="auto"/>
        <w:left w:val="none" w:sz="0" w:space="0" w:color="auto"/>
        <w:bottom w:val="none" w:sz="0" w:space="0" w:color="auto"/>
        <w:right w:val="none" w:sz="0" w:space="0" w:color="auto"/>
      </w:divBdr>
      <w:divsChild>
        <w:div w:id="411507811">
          <w:marLeft w:val="562"/>
          <w:marRight w:val="0"/>
          <w:marTop w:val="0"/>
          <w:marBottom w:val="0"/>
          <w:divBdr>
            <w:top w:val="none" w:sz="0" w:space="0" w:color="auto"/>
            <w:left w:val="none" w:sz="0" w:space="0" w:color="auto"/>
            <w:bottom w:val="none" w:sz="0" w:space="0" w:color="auto"/>
            <w:right w:val="none" w:sz="0" w:space="0" w:color="auto"/>
          </w:divBdr>
        </w:div>
        <w:div w:id="611985226">
          <w:marLeft w:val="562"/>
          <w:marRight w:val="0"/>
          <w:marTop w:val="0"/>
          <w:marBottom w:val="0"/>
          <w:divBdr>
            <w:top w:val="none" w:sz="0" w:space="0" w:color="auto"/>
            <w:left w:val="none" w:sz="0" w:space="0" w:color="auto"/>
            <w:bottom w:val="none" w:sz="0" w:space="0" w:color="auto"/>
            <w:right w:val="none" w:sz="0" w:space="0" w:color="auto"/>
          </w:divBdr>
        </w:div>
        <w:div w:id="838232098">
          <w:marLeft w:val="562"/>
          <w:marRight w:val="0"/>
          <w:marTop w:val="0"/>
          <w:marBottom w:val="0"/>
          <w:divBdr>
            <w:top w:val="none" w:sz="0" w:space="0" w:color="auto"/>
            <w:left w:val="none" w:sz="0" w:space="0" w:color="auto"/>
            <w:bottom w:val="none" w:sz="0" w:space="0" w:color="auto"/>
            <w:right w:val="none" w:sz="0" w:space="0" w:color="auto"/>
          </w:divBdr>
        </w:div>
        <w:div w:id="1465150594">
          <w:marLeft w:val="562"/>
          <w:marRight w:val="0"/>
          <w:marTop w:val="0"/>
          <w:marBottom w:val="0"/>
          <w:divBdr>
            <w:top w:val="none" w:sz="0" w:space="0" w:color="auto"/>
            <w:left w:val="none" w:sz="0" w:space="0" w:color="auto"/>
            <w:bottom w:val="none" w:sz="0" w:space="0" w:color="auto"/>
            <w:right w:val="none" w:sz="0" w:space="0" w:color="auto"/>
          </w:divBdr>
        </w:div>
        <w:div w:id="1680501259">
          <w:marLeft w:val="821"/>
          <w:marRight w:val="0"/>
          <w:marTop w:val="0"/>
          <w:marBottom w:val="0"/>
          <w:divBdr>
            <w:top w:val="none" w:sz="0" w:space="0" w:color="auto"/>
            <w:left w:val="none" w:sz="0" w:space="0" w:color="auto"/>
            <w:bottom w:val="none" w:sz="0" w:space="0" w:color="auto"/>
            <w:right w:val="none" w:sz="0" w:space="0" w:color="auto"/>
          </w:divBdr>
        </w:div>
        <w:div w:id="1728721836">
          <w:marLeft w:val="562"/>
          <w:marRight w:val="0"/>
          <w:marTop w:val="0"/>
          <w:marBottom w:val="0"/>
          <w:divBdr>
            <w:top w:val="none" w:sz="0" w:space="0" w:color="auto"/>
            <w:left w:val="none" w:sz="0" w:space="0" w:color="auto"/>
            <w:bottom w:val="none" w:sz="0" w:space="0" w:color="auto"/>
            <w:right w:val="none" w:sz="0" w:space="0" w:color="auto"/>
          </w:divBdr>
        </w:div>
        <w:div w:id="1738481139">
          <w:marLeft w:val="562"/>
          <w:marRight w:val="0"/>
          <w:marTop w:val="0"/>
          <w:marBottom w:val="0"/>
          <w:divBdr>
            <w:top w:val="none" w:sz="0" w:space="0" w:color="auto"/>
            <w:left w:val="none" w:sz="0" w:space="0" w:color="auto"/>
            <w:bottom w:val="none" w:sz="0" w:space="0" w:color="auto"/>
            <w:right w:val="none" w:sz="0" w:space="0" w:color="auto"/>
          </w:divBdr>
        </w:div>
        <w:div w:id="2136830898">
          <w:marLeft w:val="562"/>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043017">
      <w:bodyDiv w:val="1"/>
      <w:marLeft w:val="0"/>
      <w:marRight w:val="0"/>
      <w:marTop w:val="0"/>
      <w:marBottom w:val="0"/>
      <w:divBdr>
        <w:top w:val="none" w:sz="0" w:space="0" w:color="auto"/>
        <w:left w:val="none" w:sz="0" w:space="0" w:color="auto"/>
        <w:bottom w:val="none" w:sz="0" w:space="0" w:color="auto"/>
        <w:right w:val="none" w:sz="0" w:space="0" w:color="auto"/>
      </w:divBdr>
      <w:divsChild>
        <w:div w:id="2037537945">
          <w:marLeft w:val="1800"/>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713539">
      <w:bodyDiv w:val="1"/>
      <w:marLeft w:val="0"/>
      <w:marRight w:val="0"/>
      <w:marTop w:val="0"/>
      <w:marBottom w:val="0"/>
      <w:divBdr>
        <w:top w:val="none" w:sz="0" w:space="0" w:color="auto"/>
        <w:left w:val="none" w:sz="0" w:space="0" w:color="auto"/>
        <w:bottom w:val="none" w:sz="0" w:space="0" w:color="auto"/>
        <w:right w:val="none" w:sz="0" w:space="0" w:color="auto"/>
      </w:divBdr>
      <w:divsChild>
        <w:div w:id="269897587">
          <w:marLeft w:val="1800"/>
          <w:marRight w:val="0"/>
          <w:marTop w:val="0"/>
          <w:marBottom w:val="0"/>
          <w:divBdr>
            <w:top w:val="none" w:sz="0" w:space="0" w:color="auto"/>
            <w:left w:val="none" w:sz="0" w:space="0" w:color="auto"/>
            <w:bottom w:val="none" w:sz="0" w:space="0" w:color="auto"/>
            <w:right w:val="none" w:sz="0" w:space="0" w:color="auto"/>
          </w:divBdr>
        </w:div>
        <w:div w:id="628556030">
          <w:marLeft w:val="1166"/>
          <w:marRight w:val="0"/>
          <w:marTop w:val="0"/>
          <w:marBottom w:val="0"/>
          <w:divBdr>
            <w:top w:val="none" w:sz="0" w:space="0" w:color="auto"/>
            <w:left w:val="none" w:sz="0" w:space="0" w:color="auto"/>
            <w:bottom w:val="none" w:sz="0" w:space="0" w:color="auto"/>
            <w:right w:val="none" w:sz="0" w:space="0" w:color="auto"/>
          </w:divBdr>
        </w:div>
        <w:div w:id="1085498215">
          <w:marLeft w:val="0"/>
          <w:marRight w:val="0"/>
          <w:marTop w:val="0"/>
          <w:marBottom w:val="120"/>
          <w:divBdr>
            <w:top w:val="none" w:sz="0" w:space="0" w:color="auto"/>
            <w:left w:val="none" w:sz="0" w:space="0" w:color="auto"/>
            <w:bottom w:val="none" w:sz="0" w:space="0" w:color="auto"/>
            <w:right w:val="none" w:sz="0" w:space="0" w:color="auto"/>
          </w:divBdr>
        </w:div>
        <w:div w:id="1151217529">
          <w:marLeft w:val="1800"/>
          <w:marRight w:val="0"/>
          <w:marTop w:val="0"/>
          <w:marBottom w:val="0"/>
          <w:divBdr>
            <w:top w:val="none" w:sz="0" w:space="0" w:color="auto"/>
            <w:left w:val="none" w:sz="0" w:space="0" w:color="auto"/>
            <w:bottom w:val="none" w:sz="0" w:space="0" w:color="auto"/>
            <w:right w:val="none" w:sz="0" w:space="0" w:color="auto"/>
          </w:divBdr>
        </w:div>
        <w:div w:id="1246844861">
          <w:marLeft w:val="1800"/>
          <w:marRight w:val="0"/>
          <w:marTop w:val="0"/>
          <w:marBottom w:val="0"/>
          <w:divBdr>
            <w:top w:val="none" w:sz="0" w:space="0" w:color="auto"/>
            <w:left w:val="none" w:sz="0" w:space="0" w:color="auto"/>
            <w:bottom w:val="none" w:sz="0" w:space="0" w:color="auto"/>
            <w:right w:val="none" w:sz="0" w:space="0" w:color="auto"/>
          </w:divBdr>
        </w:div>
        <w:div w:id="1350331300">
          <w:marLeft w:val="1166"/>
          <w:marRight w:val="0"/>
          <w:marTop w:val="0"/>
          <w:marBottom w:val="0"/>
          <w:divBdr>
            <w:top w:val="none" w:sz="0" w:space="0" w:color="auto"/>
            <w:left w:val="none" w:sz="0" w:space="0" w:color="auto"/>
            <w:bottom w:val="none" w:sz="0" w:space="0" w:color="auto"/>
            <w:right w:val="none" w:sz="0" w:space="0" w:color="auto"/>
          </w:divBdr>
        </w:div>
        <w:div w:id="1871792812">
          <w:marLeft w:val="1800"/>
          <w:marRight w:val="0"/>
          <w:marTop w:val="0"/>
          <w:marBottom w:val="0"/>
          <w:divBdr>
            <w:top w:val="none" w:sz="0" w:space="0" w:color="auto"/>
            <w:left w:val="none" w:sz="0" w:space="0" w:color="auto"/>
            <w:bottom w:val="none" w:sz="0" w:space="0" w:color="auto"/>
            <w:right w:val="none" w:sz="0" w:space="0" w:color="auto"/>
          </w:divBdr>
        </w:div>
      </w:divsChild>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480115">
      <w:bodyDiv w:val="1"/>
      <w:marLeft w:val="0"/>
      <w:marRight w:val="0"/>
      <w:marTop w:val="0"/>
      <w:marBottom w:val="0"/>
      <w:divBdr>
        <w:top w:val="none" w:sz="0" w:space="0" w:color="auto"/>
        <w:left w:val="none" w:sz="0" w:space="0" w:color="auto"/>
        <w:bottom w:val="none" w:sz="0" w:space="0" w:color="auto"/>
        <w:right w:val="none" w:sz="0" w:space="0" w:color="auto"/>
      </w:divBdr>
      <w:divsChild>
        <w:div w:id="226918313">
          <w:marLeft w:val="806"/>
          <w:marRight w:val="0"/>
          <w:marTop w:val="0"/>
          <w:marBottom w:val="0"/>
          <w:divBdr>
            <w:top w:val="none" w:sz="0" w:space="0" w:color="auto"/>
            <w:left w:val="none" w:sz="0" w:space="0" w:color="auto"/>
            <w:bottom w:val="none" w:sz="0" w:space="0" w:color="auto"/>
            <w:right w:val="none" w:sz="0" w:space="0" w:color="auto"/>
          </w:divBdr>
        </w:div>
        <w:div w:id="309672915">
          <w:marLeft w:val="533"/>
          <w:marRight w:val="0"/>
          <w:marTop w:val="0"/>
          <w:marBottom w:val="0"/>
          <w:divBdr>
            <w:top w:val="none" w:sz="0" w:space="0" w:color="auto"/>
            <w:left w:val="none" w:sz="0" w:space="0" w:color="auto"/>
            <w:bottom w:val="none" w:sz="0" w:space="0" w:color="auto"/>
            <w:right w:val="none" w:sz="0" w:space="0" w:color="auto"/>
          </w:divBdr>
        </w:div>
        <w:div w:id="931939883">
          <w:marLeft w:val="533"/>
          <w:marRight w:val="0"/>
          <w:marTop w:val="0"/>
          <w:marBottom w:val="0"/>
          <w:divBdr>
            <w:top w:val="none" w:sz="0" w:space="0" w:color="auto"/>
            <w:left w:val="none" w:sz="0" w:space="0" w:color="auto"/>
            <w:bottom w:val="none" w:sz="0" w:space="0" w:color="auto"/>
            <w:right w:val="none" w:sz="0" w:space="0" w:color="auto"/>
          </w:divBdr>
        </w:div>
        <w:div w:id="1144660514">
          <w:marLeft w:val="274"/>
          <w:marRight w:val="0"/>
          <w:marTop w:val="240"/>
          <w:marBottom w:val="0"/>
          <w:divBdr>
            <w:top w:val="none" w:sz="0" w:space="0" w:color="auto"/>
            <w:left w:val="none" w:sz="0" w:space="0" w:color="auto"/>
            <w:bottom w:val="none" w:sz="0" w:space="0" w:color="auto"/>
            <w:right w:val="none" w:sz="0" w:space="0" w:color="auto"/>
          </w:divBdr>
        </w:div>
        <w:div w:id="1535534419">
          <w:marLeft w:val="533"/>
          <w:marRight w:val="0"/>
          <w:marTop w:val="0"/>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536154">
      <w:bodyDiv w:val="1"/>
      <w:marLeft w:val="0"/>
      <w:marRight w:val="0"/>
      <w:marTop w:val="0"/>
      <w:marBottom w:val="0"/>
      <w:divBdr>
        <w:top w:val="none" w:sz="0" w:space="0" w:color="auto"/>
        <w:left w:val="none" w:sz="0" w:space="0" w:color="auto"/>
        <w:bottom w:val="none" w:sz="0" w:space="0" w:color="auto"/>
        <w:right w:val="none" w:sz="0" w:space="0" w:color="auto"/>
      </w:divBdr>
      <w:divsChild>
        <w:div w:id="428890579">
          <w:marLeft w:val="806"/>
          <w:marRight w:val="0"/>
          <w:marTop w:val="0"/>
          <w:marBottom w:val="0"/>
          <w:divBdr>
            <w:top w:val="none" w:sz="0" w:space="0" w:color="auto"/>
            <w:left w:val="none" w:sz="0" w:space="0" w:color="auto"/>
            <w:bottom w:val="none" w:sz="0" w:space="0" w:color="auto"/>
            <w:right w:val="none" w:sz="0" w:space="0" w:color="auto"/>
          </w:divBdr>
        </w:div>
      </w:divsChild>
    </w:div>
    <w:div w:id="28281424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61077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38193243">
      <w:bodyDiv w:val="1"/>
      <w:marLeft w:val="0"/>
      <w:marRight w:val="0"/>
      <w:marTop w:val="0"/>
      <w:marBottom w:val="0"/>
      <w:divBdr>
        <w:top w:val="none" w:sz="0" w:space="0" w:color="auto"/>
        <w:left w:val="none" w:sz="0" w:space="0" w:color="auto"/>
        <w:bottom w:val="none" w:sz="0" w:space="0" w:color="auto"/>
        <w:right w:val="none" w:sz="0" w:space="0" w:color="auto"/>
      </w:divBdr>
      <w:divsChild>
        <w:div w:id="465007671">
          <w:marLeft w:val="547"/>
          <w:marRight w:val="0"/>
          <w:marTop w:val="0"/>
          <w:marBottom w:val="50"/>
          <w:divBdr>
            <w:top w:val="none" w:sz="0" w:space="0" w:color="auto"/>
            <w:left w:val="none" w:sz="0" w:space="0" w:color="auto"/>
            <w:bottom w:val="none" w:sz="0" w:space="0" w:color="auto"/>
            <w:right w:val="none" w:sz="0" w:space="0" w:color="auto"/>
          </w:divBdr>
        </w:div>
        <w:div w:id="911474807">
          <w:marLeft w:val="547"/>
          <w:marRight w:val="0"/>
          <w:marTop w:val="0"/>
          <w:marBottom w:val="50"/>
          <w:divBdr>
            <w:top w:val="none" w:sz="0" w:space="0" w:color="auto"/>
            <w:left w:val="none" w:sz="0" w:space="0" w:color="auto"/>
            <w:bottom w:val="none" w:sz="0" w:space="0" w:color="auto"/>
            <w:right w:val="none" w:sz="0" w:space="0" w:color="auto"/>
          </w:divBdr>
        </w:div>
        <w:div w:id="1623145431">
          <w:marLeft w:val="547"/>
          <w:marRight w:val="0"/>
          <w:marTop w:val="0"/>
          <w:marBottom w:val="50"/>
          <w:divBdr>
            <w:top w:val="none" w:sz="0" w:space="0" w:color="auto"/>
            <w:left w:val="none" w:sz="0" w:space="0" w:color="auto"/>
            <w:bottom w:val="none" w:sz="0" w:space="0" w:color="auto"/>
            <w:right w:val="none" w:sz="0" w:space="0" w:color="auto"/>
          </w:divBdr>
        </w:div>
        <w:div w:id="1812282652">
          <w:marLeft w:val="1166"/>
          <w:marRight w:val="0"/>
          <w:marTop w:val="0"/>
          <w:marBottom w:val="50"/>
          <w:divBdr>
            <w:top w:val="none" w:sz="0" w:space="0" w:color="auto"/>
            <w:left w:val="none" w:sz="0" w:space="0" w:color="auto"/>
            <w:bottom w:val="none" w:sz="0" w:space="0" w:color="auto"/>
            <w:right w:val="none" w:sz="0" w:space="0" w:color="auto"/>
          </w:divBdr>
        </w:div>
        <w:div w:id="2083135804">
          <w:marLeft w:val="1166"/>
          <w:marRight w:val="0"/>
          <w:marTop w:val="0"/>
          <w:marBottom w:val="5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53136832">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00256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3345796">
      <w:bodyDiv w:val="1"/>
      <w:marLeft w:val="0"/>
      <w:marRight w:val="0"/>
      <w:marTop w:val="0"/>
      <w:marBottom w:val="0"/>
      <w:divBdr>
        <w:top w:val="none" w:sz="0" w:space="0" w:color="auto"/>
        <w:left w:val="none" w:sz="0" w:space="0" w:color="auto"/>
        <w:bottom w:val="none" w:sz="0" w:space="0" w:color="auto"/>
        <w:right w:val="none" w:sz="0" w:space="0" w:color="auto"/>
      </w:divBdr>
      <w:divsChild>
        <w:div w:id="1550142403">
          <w:marLeft w:val="2074"/>
          <w:marRight w:val="0"/>
          <w:marTop w:val="0"/>
          <w:marBottom w:val="0"/>
          <w:divBdr>
            <w:top w:val="none" w:sz="0" w:space="0" w:color="auto"/>
            <w:left w:val="none" w:sz="0" w:space="0" w:color="auto"/>
            <w:bottom w:val="none" w:sz="0" w:space="0" w:color="auto"/>
            <w:right w:val="none" w:sz="0" w:space="0" w:color="auto"/>
          </w:divBdr>
        </w:div>
        <w:div w:id="2121601533">
          <w:marLeft w:val="2074"/>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8636205">
      <w:bodyDiv w:val="1"/>
      <w:marLeft w:val="0"/>
      <w:marRight w:val="0"/>
      <w:marTop w:val="0"/>
      <w:marBottom w:val="0"/>
      <w:divBdr>
        <w:top w:val="none" w:sz="0" w:space="0" w:color="auto"/>
        <w:left w:val="none" w:sz="0" w:space="0" w:color="auto"/>
        <w:bottom w:val="none" w:sz="0" w:space="0" w:color="auto"/>
        <w:right w:val="none" w:sz="0" w:space="0" w:color="auto"/>
      </w:divBdr>
      <w:divsChild>
        <w:div w:id="1690981539">
          <w:marLeft w:val="1800"/>
          <w:marRight w:val="0"/>
          <w:marTop w:val="0"/>
          <w:marBottom w:val="0"/>
          <w:divBdr>
            <w:top w:val="none" w:sz="0" w:space="0" w:color="auto"/>
            <w:left w:val="none" w:sz="0" w:space="0" w:color="auto"/>
            <w:bottom w:val="none" w:sz="0" w:space="0" w:color="auto"/>
            <w:right w:val="none" w:sz="0" w:space="0" w:color="auto"/>
          </w:divBdr>
        </w:div>
      </w:divsChild>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13707889">
      <w:bodyDiv w:val="1"/>
      <w:marLeft w:val="0"/>
      <w:marRight w:val="0"/>
      <w:marTop w:val="0"/>
      <w:marBottom w:val="0"/>
      <w:divBdr>
        <w:top w:val="none" w:sz="0" w:space="0" w:color="auto"/>
        <w:left w:val="none" w:sz="0" w:space="0" w:color="auto"/>
        <w:bottom w:val="none" w:sz="0" w:space="0" w:color="auto"/>
        <w:right w:val="none" w:sz="0" w:space="0" w:color="auto"/>
      </w:divBdr>
      <w:divsChild>
        <w:div w:id="66655046">
          <w:marLeft w:val="547"/>
          <w:marRight w:val="0"/>
          <w:marTop w:val="0"/>
          <w:marBottom w:val="0"/>
          <w:divBdr>
            <w:top w:val="none" w:sz="0" w:space="0" w:color="auto"/>
            <w:left w:val="none" w:sz="0" w:space="0" w:color="auto"/>
            <w:bottom w:val="none" w:sz="0" w:space="0" w:color="auto"/>
            <w:right w:val="none" w:sz="0" w:space="0" w:color="auto"/>
          </w:divBdr>
        </w:div>
        <w:div w:id="340471632">
          <w:marLeft w:val="1166"/>
          <w:marRight w:val="0"/>
          <w:marTop w:val="0"/>
          <w:marBottom w:val="0"/>
          <w:divBdr>
            <w:top w:val="none" w:sz="0" w:space="0" w:color="auto"/>
            <w:left w:val="none" w:sz="0" w:space="0" w:color="auto"/>
            <w:bottom w:val="none" w:sz="0" w:space="0" w:color="auto"/>
            <w:right w:val="none" w:sz="0" w:space="0" w:color="auto"/>
          </w:divBdr>
        </w:div>
        <w:div w:id="471018562">
          <w:marLeft w:val="547"/>
          <w:marRight w:val="0"/>
          <w:marTop w:val="0"/>
          <w:marBottom w:val="0"/>
          <w:divBdr>
            <w:top w:val="none" w:sz="0" w:space="0" w:color="auto"/>
            <w:left w:val="none" w:sz="0" w:space="0" w:color="auto"/>
            <w:bottom w:val="none" w:sz="0" w:space="0" w:color="auto"/>
            <w:right w:val="none" w:sz="0" w:space="0" w:color="auto"/>
          </w:divBdr>
        </w:div>
        <w:div w:id="1669092905">
          <w:marLeft w:val="547"/>
          <w:marRight w:val="0"/>
          <w:marTop w:val="0"/>
          <w:marBottom w:val="0"/>
          <w:divBdr>
            <w:top w:val="none" w:sz="0" w:space="0" w:color="auto"/>
            <w:left w:val="none" w:sz="0" w:space="0" w:color="auto"/>
            <w:bottom w:val="none" w:sz="0" w:space="0" w:color="auto"/>
            <w:right w:val="none" w:sz="0" w:space="0" w:color="auto"/>
          </w:divBdr>
        </w:div>
        <w:div w:id="1748380425">
          <w:marLeft w:val="547"/>
          <w:marRight w:val="0"/>
          <w:marTop w:val="0"/>
          <w:marBottom w:val="0"/>
          <w:divBdr>
            <w:top w:val="none" w:sz="0" w:space="0" w:color="auto"/>
            <w:left w:val="none" w:sz="0" w:space="0" w:color="auto"/>
            <w:bottom w:val="none" w:sz="0" w:space="0" w:color="auto"/>
            <w:right w:val="none" w:sz="0" w:space="0" w:color="auto"/>
          </w:divBdr>
        </w:div>
      </w:divsChild>
    </w:div>
    <w:div w:id="629945266">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672742">
      <w:bodyDiv w:val="1"/>
      <w:marLeft w:val="0"/>
      <w:marRight w:val="0"/>
      <w:marTop w:val="0"/>
      <w:marBottom w:val="0"/>
      <w:divBdr>
        <w:top w:val="none" w:sz="0" w:space="0" w:color="auto"/>
        <w:left w:val="none" w:sz="0" w:space="0" w:color="auto"/>
        <w:bottom w:val="none" w:sz="0" w:space="0" w:color="auto"/>
        <w:right w:val="none" w:sz="0" w:space="0" w:color="auto"/>
      </w:divBdr>
      <w:divsChild>
        <w:div w:id="101342776">
          <w:marLeft w:val="1800"/>
          <w:marRight w:val="0"/>
          <w:marTop w:val="0"/>
          <w:marBottom w:val="50"/>
          <w:divBdr>
            <w:top w:val="none" w:sz="0" w:space="0" w:color="auto"/>
            <w:left w:val="none" w:sz="0" w:space="0" w:color="auto"/>
            <w:bottom w:val="none" w:sz="0" w:space="0" w:color="auto"/>
            <w:right w:val="none" w:sz="0" w:space="0" w:color="auto"/>
          </w:divBdr>
        </w:div>
        <w:div w:id="546533754">
          <w:marLeft w:val="1166"/>
          <w:marRight w:val="0"/>
          <w:marTop w:val="0"/>
          <w:marBottom w:val="50"/>
          <w:divBdr>
            <w:top w:val="none" w:sz="0" w:space="0" w:color="auto"/>
            <w:left w:val="none" w:sz="0" w:space="0" w:color="auto"/>
            <w:bottom w:val="none" w:sz="0" w:space="0" w:color="auto"/>
            <w:right w:val="none" w:sz="0" w:space="0" w:color="auto"/>
          </w:divBdr>
        </w:div>
        <w:div w:id="562831984">
          <w:marLeft w:val="1166"/>
          <w:marRight w:val="0"/>
          <w:marTop w:val="0"/>
          <w:marBottom w:val="50"/>
          <w:divBdr>
            <w:top w:val="none" w:sz="0" w:space="0" w:color="auto"/>
            <w:left w:val="none" w:sz="0" w:space="0" w:color="auto"/>
            <w:bottom w:val="none" w:sz="0" w:space="0" w:color="auto"/>
            <w:right w:val="none" w:sz="0" w:space="0" w:color="auto"/>
          </w:divBdr>
        </w:div>
        <w:div w:id="1235315623">
          <w:marLeft w:val="1800"/>
          <w:marRight w:val="0"/>
          <w:marTop w:val="0"/>
          <w:marBottom w:val="50"/>
          <w:divBdr>
            <w:top w:val="none" w:sz="0" w:space="0" w:color="auto"/>
            <w:left w:val="none" w:sz="0" w:space="0" w:color="auto"/>
            <w:bottom w:val="none" w:sz="0" w:space="0" w:color="auto"/>
            <w:right w:val="none" w:sz="0" w:space="0" w:color="auto"/>
          </w:divBdr>
        </w:div>
        <w:div w:id="1872525493">
          <w:marLeft w:val="1166"/>
          <w:marRight w:val="0"/>
          <w:marTop w:val="0"/>
          <w:marBottom w:val="50"/>
          <w:divBdr>
            <w:top w:val="none" w:sz="0" w:space="0" w:color="auto"/>
            <w:left w:val="none" w:sz="0" w:space="0" w:color="auto"/>
            <w:bottom w:val="none" w:sz="0" w:space="0" w:color="auto"/>
            <w:right w:val="none" w:sz="0" w:space="0" w:color="auto"/>
          </w:divBdr>
        </w:div>
        <w:div w:id="1888450776">
          <w:marLeft w:val="1800"/>
          <w:marRight w:val="0"/>
          <w:marTop w:val="0"/>
          <w:marBottom w:val="50"/>
          <w:divBdr>
            <w:top w:val="none" w:sz="0" w:space="0" w:color="auto"/>
            <w:left w:val="none" w:sz="0" w:space="0" w:color="auto"/>
            <w:bottom w:val="none" w:sz="0" w:space="0" w:color="auto"/>
            <w:right w:val="none" w:sz="0" w:space="0" w:color="auto"/>
          </w:divBdr>
        </w:div>
        <w:div w:id="1973247787">
          <w:marLeft w:val="1800"/>
          <w:marRight w:val="0"/>
          <w:marTop w:val="0"/>
          <w:marBottom w:val="50"/>
          <w:divBdr>
            <w:top w:val="none" w:sz="0" w:space="0" w:color="auto"/>
            <w:left w:val="none" w:sz="0" w:space="0" w:color="auto"/>
            <w:bottom w:val="none" w:sz="0" w:space="0" w:color="auto"/>
            <w:right w:val="none" w:sz="0" w:space="0" w:color="auto"/>
          </w:divBdr>
        </w:div>
      </w:divsChild>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745361">
      <w:bodyDiv w:val="1"/>
      <w:marLeft w:val="0"/>
      <w:marRight w:val="0"/>
      <w:marTop w:val="0"/>
      <w:marBottom w:val="0"/>
      <w:divBdr>
        <w:top w:val="none" w:sz="0" w:space="0" w:color="auto"/>
        <w:left w:val="none" w:sz="0" w:space="0" w:color="auto"/>
        <w:bottom w:val="none" w:sz="0" w:space="0" w:color="auto"/>
        <w:right w:val="none" w:sz="0" w:space="0" w:color="auto"/>
      </w:divBdr>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67889337">
      <w:bodyDiv w:val="1"/>
      <w:marLeft w:val="0"/>
      <w:marRight w:val="0"/>
      <w:marTop w:val="0"/>
      <w:marBottom w:val="0"/>
      <w:divBdr>
        <w:top w:val="none" w:sz="0" w:space="0" w:color="auto"/>
        <w:left w:val="none" w:sz="0" w:space="0" w:color="auto"/>
        <w:bottom w:val="none" w:sz="0" w:space="0" w:color="auto"/>
        <w:right w:val="none" w:sz="0" w:space="0" w:color="auto"/>
      </w:divBdr>
      <w:divsChild>
        <w:div w:id="1147014293">
          <w:marLeft w:val="806"/>
          <w:marRight w:val="0"/>
          <w:marTop w:val="0"/>
          <w:marBottom w:val="0"/>
          <w:divBdr>
            <w:top w:val="none" w:sz="0" w:space="0" w:color="auto"/>
            <w:left w:val="none" w:sz="0" w:space="0" w:color="auto"/>
            <w:bottom w:val="none" w:sz="0" w:space="0" w:color="auto"/>
            <w:right w:val="none" w:sz="0" w:space="0" w:color="auto"/>
          </w:divBdr>
        </w:div>
      </w:divsChild>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192487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1702985">
      <w:bodyDiv w:val="1"/>
      <w:marLeft w:val="0"/>
      <w:marRight w:val="0"/>
      <w:marTop w:val="0"/>
      <w:marBottom w:val="0"/>
      <w:divBdr>
        <w:top w:val="none" w:sz="0" w:space="0" w:color="auto"/>
        <w:left w:val="none" w:sz="0" w:space="0" w:color="auto"/>
        <w:bottom w:val="none" w:sz="0" w:space="0" w:color="auto"/>
        <w:right w:val="none" w:sz="0" w:space="0" w:color="auto"/>
      </w:divBdr>
      <w:divsChild>
        <w:div w:id="1189753317">
          <w:marLeft w:val="1166"/>
          <w:marRight w:val="0"/>
          <w:marTop w:val="0"/>
          <w:marBottom w:val="0"/>
          <w:divBdr>
            <w:top w:val="none" w:sz="0" w:space="0" w:color="auto"/>
            <w:left w:val="none" w:sz="0" w:space="0" w:color="auto"/>
            <w:bottom w:val="none" w:sz="0" w:space="0" w:color="auto"/>
            <w:right w:val="none" w:sz="0" w:space="0" w:color="auto"/>
          </w:divBdr>
        </w:div>
      </w:divsChild>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78591307">
      <w:bodyDiv w:val="1"/>
      <w:marLeft w:val="0"/>
      <w:marRight w:val="0"/>
      <w:marTop w:val="0"/>
      <w:marBottom w:val="0"/>
      <w:divBdr>
        <w:top w:val="none" w:sz="0" w:space="0" w:color="auto"/>
        <w:left w:val="none" w:sz="0" w:space="0" w:color="auto"/>
        <w:bottom w:val="none" w:sz="0" w:space="0" w:color="auto"/>
        <w:right w:val="none" w:sz="0" w:space="0" w:color="auto"/>
      </w:divBdr>
      <w:divsChild>
        <w:div w:id="97719482">
          <w:marLeft w:val="547"/>
          <w:marRight w:val="0"/>
          <w:marTop w:val="0"/>
          <w:marBottom w:val="0"/>
          <w:divBdr>
            <w:top w:val="none" w:sz="0" w:space="0" w:color="auto"/>
            <w:left w:val="none" w:sz="0" w:space="0" w:color="auto"/>
            <w:bottom w:val="none" w:sz="0" w:space="0" w:color="auto"/>
            <w:right w:val="none" w:sz="0" w:space="0" w:color="auto"/>
          </w:divBdr>
        </w:div>
        <w:div w:id="112141906">
          <w:marLeft w:val="547"/>
          <w:marRight w:val="0"/>
          <w:marTop w:val="0"/>
          <w:marBottom w:val="0"/>
          <w:divBdr>
            <w:top w:val="none" w:sz="0" w:space="0" w:color="auto"/>
            <w:left w:val="none" w:sz="0" w:space="0" w:color="auto"/>
            <w:bottom w:val="none" w:sz="0" w:space="0" w:color="auto"/>
            <w:right w:val="none" w:sz="0" w:space="0" w:color="auto"/>
          </w:divBdr>
        </w:div>
        <w:div w:id="430511065">
          <w:marLeft w:val="547"/>
          <w:marRight w:val="0"/>
          <w:marTop w:val="0"/>
          <w:marBottom w:val="0"/>
          <w:divBdr>
            <w:top w:val="none" w:sz="0" w:space="0" w:color="auto"/>
            <w:left w:val="none" w:sz="0" w:space="0" w:color="auto"/>
            <w:bottom w:val="none" w:sz="0" w:space="0" w:color="auto"/>
            <w:right w:val="none" w:sz="0" w:space="0" w:color="auto"/>
          </w:divBdr>
        </w:div>
        <w:div w:id="1833594377">
          <w:marLeft w:val="547"/>
          <w:marRight w:val="0"/>
          <w:marTop w:val="0"/>
          <w:marBottom w:val="0"/>
          <w:divBdr>
            <w:top w:val="none" w:sz="0" w:space="0" w:color="auto"/>
            <w:left w:val="none" w:sz="0" w:space="0" w:color="auto"/>
            <w:bottom w:val="none" w:sz="0" w:space="0" w:color="auto"/>
            <w:right w:val="none" w:sz="0" w:space="0" w:color="auto"/>
          </w:divBdr>
        </w:div>
        <w:div w:id="1839610830">
          <w:marLeft w:val="547"/>
          <w:marRight w:val="0"/>
          <w:marTop w:val="0"/>
          <w:marBottom w:val="0"/>
          <w:divBdr>
            <w:top w:val="none" w:sz="0" w:space="0" w:color="auto"/>
            <w:left w:val="none" w:sz="0" w:space="0" w:color="auto"/>
            <w:bottom w:val="none" w:sz="0" w:space="0" w:color="auto"/>
            <w:right w:val="none" w:sz="0" w:space="0" w:color="auto"/>
          </w:divBdr>
        </w:div>
        <w:div w:id="1969580689">
          <w:marLeft w:val="547"/>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787158">
      <w:bodyDiv w:val="1"/>
      <w:marLeft w:val="0"/>
      <w:marRight w:val="0"/>
      <w:marTop w:val="0"/>
      <w:marBottom w:val="0"/>
      <w:divBdr>
        <w:top w:val="none" w:sz="0" w:space="0" w:color="auto"/>
        <w:left w:val="none" w:sz="0" w:space="0" w:color="auto"/>
        <w:bottom w:val="none" w:sz="0" w:space="0" w:color="auto"/>
        <w:right w:val="none" w:sz="0" w:space="0" w:color="auto"/>
      </w:divBdr>
      <w:divsChild>
        <w:div w:id="14230205">
          <w:marLeft w:val="547"/>
          <w:marRight w:val="0"/>
          <w:marTop w:val="0"/>
          <w:marBottom w:val="0"/>
          <w:divBdr>
            <w:top w:val="none" w:sz="0" w:space="0" w:color="auto"/>
            <w:left w:val="none" w:sz="0" w:space="0" w:color="auto"/>
            <w:bottom w:val="none" w:sz="0" w:space="0" w:color="auto"/>
            <w:right w:val="none" w:sz="0" w:space="0" w:color="auto"/>
          </w:divBdr>
        </w:div>
        <w:div w:id="487283912">
          <w:marLeft w:val="547"/>
          <w:marRight w:val="0"/>
          <w:marTop w:val="0"/>
          <w:marBottom w:val="0"/>
          <w:divBdr>
            <w:top w:val="none" w:sz="0" w:space="0" w:color="auto"/>
            <w:left w:val="none" w:sz="0" w:space="0" w:color="auto"/>
            <w:bottom w:val="none" w:sz="0" w:space="0" w:color="auto"/>
            <w:right w:val="none" w:sz="0" w:space="0" w:color="auto"/>
          </w:divBdr>
        </w:div>
      </w:divsChild>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4267159">
      <w:bodyDiv w:val="1"/>
      <w:marLeft w:val="0"/>
      <w:marRight w:val="0"/>
      <w:marTop w:val="0"/>
      <w:marBottom w:val="0"/>
      <w:divBdr>
        <w:top w:val="none" w:sz="0" w:space="0" w:color="auto"/>
        <w:left w:val="none" w:sz="0" w:space="0" w:color="auto"/>
        <w:bottom w:val="none" w:sz="0" w:space="0" w:color="auto"/>
        <w:right w:val="none" w:sz="0" w:space="0" w:color="auto"/>
      </w:divBdr>
      <w:divsChild>
        <w:div w:id="770275226">
          <w:marLeft w:val="907"/>
          <w:marRight w:val="0"/>
          <w:marTop w:val="30"/>
          <w:marBottom w:val="0"/>
          <w:divBdr>
            <w:top w:val="none" w:sz="0" w:space="0" w:color="auto"/>
            <w:left w:val="none" w:sz="0" w:space="0" w:color="auto"/>
            <w:bottom w:val="none" w:sz="0" w:space="0" w:color="auto"/>
            <w:right w:val="none" w:sz="0" w:space="0" w:color="auto"/>
          </w:divBdr>
        </w:div>
        <w:div w:id="1827015942">
          <w:marLeft w:val="2160"/>
          <w:marRight w:val="0"/>
          <w:marTop w:val="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80961996">
      <w:bodyDiv w:val="1"/>
      <w:marLeft w:val="0"/>
      <w:marRight w:val="0"/>
      <w:marTop w:val="0"/>
      <w:marBottom w:val="0"/>
      <w:divBdr>
        <w:top w:val="none" w:sz="0" w:space="0" w:color="auto"/>
        <w:left w:val="none" w:sz="0" w:space="0" w:color="auto"/>
        <w:bottom w:val="none" w:sz="0" w:space="0" w:color="auto"/>
        <w:right w:val="none" w:sz="0" w:space="0" w:color="auto"/>
      </w:divBdr>
      <w:divsChild>
        <w:div w:id="467162669">
          <w:marLeft w:val="1166"/>
          <w:marRight w:val="0"/>
          <w:marTop w:val="0"/>
          <w:marBottom w:val="0"/>
          <w:divBdr>
            <w:top w:val="none" w:sz="0" w:space="0" w:color="auto"/>
            <w:left w:val="none" w:sz="0" w:space="0" w:color="auto"/>
            <w:bottom w:val="none" w:sz="0" w:space="0" w:color="auto"/>
            <w:right w:val="none" w:sz="0" w:space="0" w:color="auto"/>
          </w:divBdr>
        </w:div>
        <w:div w:id="719742546">
          <w:marLeft w:val="1166"/>
          <w:marRight w:val="0"/>
          <w:marTop w:val="0"/>
          <w:marBottom w:val="0"/>
          <w:divBdr>
            <w:top w:val="none" w:sz="0" w:space="0" w:color="auto"/>
            <w:left w:val="none" w:sz="0" w:space="0" w:color="auto"/>
            <w:bottom w:val="none" w:sz="0" w:space="0" w:color="auto"/>
            <w:right w:val="none" w:sz="0" w:space="0" w:color="auto"/>
          </w:divBdr>
        </w:div>
        <w:div w:id="1287354718">
          <w:marLeft w:val="1166"/>
          <w:marRight w:val="0"/>
          <w:marTop w:val="0"/>
          <w:marBottom w:val="0"/>
          <w:divBdr>
            <w:top w:val="none" w:sz="0" w:space="0" w:color="auto"/>
            <w:left w:val="none" w:sz="0" w:space="0" w:color="auto"/>
            <w:bottom w:val="none" w:sz="0" w:space="0" w:color="auto"/>
            <w:right w:val="none" w:sz="0" w:space="0" w:color="auto"/>
          </w:divBdr>
        </w:div>
        <w:div w:id="2124881516">
          <w:marLeft w:val="1166"/>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0721421">
      <w:bodyDiv w:val="1"/>
      <w:marLeft w:val="0"/>
      <w:marRight w:val="0"/>
      <w:marTop w:val="0"/>
      <w:marBottom w:val="0"/>
      <w:divBdr>
        <w:top w:val="none" w:sz="0" w:space="0" w:color="auto"/>
        <w:left w:val="none" w:sz="0" w:space="0" w:color="auto"/>
        <w:bottom w:val="none" w:sz="0" w:space="0" w:color="auto"/>
        <w:right w:val="none" w:sz="0" w:space="0" w:color="auto"/>
      </w:divBdr>
      <w:divsChild>
        <w:div w:id="851994649">
          <w:marLeft w:val="907"/>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1274306">
      <w:bodyDiv w:val="1"/>
      <w:marLeft w:val="0"/>
      <w:marRight w:val="0"/>
      <w:marTop w:val="0"/>
      <w:marBottom w:val="0"/>
      <w:divBdr>
        <w:top w:val="none" w:sz="0" w:space="0" w:color="auto"/>
        <w:left w:val="none" w:sz="0" w:space="0" w:color="auto"/>
        <w:bottom w:val="none" w:sz="0" w:space="0" w:color="auto"/>
        <w:right w:val="none" w:sz="0" w:space="0" w:color="auto"/>
      </w:divBdr>
      <w:divsChild>
        <w:div w:id="905267372">
          <w:marLeft w:val="806"/>
          <w:marRight w:val="0"/>
          <w:marTop w:val="0"/>
          <w:marBottom w:val="0"/>
          <w:divBdr>
            <w:top w:val="none" w:sz="0" w:space="0" w:color="auto"/>
            <w:left w:val="none" w:sz="0" w:space="0" w:color="auto"/>
            <w:bottom w:val="none" w:sz="0" w:space="0" w:color="auto"/>
            <w:right w:val="none" w:sz="0" w:space="0" w:color="auto"/>
          </w:divBdr>
        </w:div>
        <w:div w:id="1070155047">
          <w:marLeft w:val="533"/>
          <w:marRight w:val="0"/>
          <w:marTop w:val="0"/>
          <w:marBottom w:val="0"/>
          <w:divBdr>
            <w:top w:val="none" w:sz="0" w:space="0" w:color="auto"/>
            <w:left w:val="none" w:sz="0" w:space="0" w:color="auto"/>
            <w:bottom w:val="none" w:sz="0" w:space="0" w:color="auto"/>
            <w:right w:val="none" w:sz="0" w:space="0" w:color="auto"/>
          </w:divBdr>
        </w:div>
        <w:div w:id="1607693852">
          <w:marLeft w:val="806"/>
          <w:marRight w:val="0"/>
          <w:marTop w:val="0"/>
          <w:marBottom w:val="0"/>
          <w:divBdr>
            <w:top w:val="none" w:sz="0" w:space="0" w:color="auto"/>
            <w:left w:val="none" w:sz="0" w:space="0" w:color="auto"/>
            <w:bottom w:val="none" w:sz="0" w:space="0" w:color="auto"/>
            <w:right w:val="none" w:sz="0" w:space="0" w:color="auto"/>
          </w:divBdr>
        </w:div>
      </w:divsChild>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18255967">
      <w:bodyDiv w:val="1"/>
      <w:marLeft w:val="0"/>
      <w:marRight w:val="0"/>
      <w:marTop w:val="0"/>
      <w:marBottom w:val="0"/>
      <w:divBdr>
        <w:top w:val="none" w:sz="0" w:space="0" w:color="auto"/>
        <w:left w:val="none" w:sz="0" w:space="0" w:color="auto"/>
        <w:bottom w:val="none" w:sz="0" w:space="0" w:color="auto"/>
        <w:right w:val="none" w:sz="0" w:space="0" w:color="auto"/>
      </w:divBdr>
      <w:divsChild>
        <w:div w:id="253903773">
          <w:marLeft w:val="1166"/>
          <w:marRight w:val="0"/>
          <w:marTop w:val="0"/>
          <w:marBottom w:val="0"/>
          <w:divBdr>
            <w:top w:val="none" w:sz="0" w:space="0" w:color="auto"/>
            <w:left w:val="none" w:sz="0" w:space="0" w:color="auto"/>
            <w:bottom w:val="none" w:sz="0" w:space="0" w:color="auto"/>
            <w:right w:val="none" w:sz="0" w:space="0" w:color="auto"/>
          </w:divBdr>
        </w:div>
        <w:div w:id="848324743">
          <w:marLeft w:val="1166"/>
          <w:marRight w:val="0"/>
          <w:marTop w:val="0"/>
          <w:marBottom w:val="0"/>
          <w:divBdr>
            <w:top w:val="none" w:sz="0" w:space="0" w:color="auto"/>
            <w:left w:val="none" w:sz="0" w:space="0" w:color="auto"/>
            <w:bottom w:val="none" w:sz="0" w:space="0" w:color="auto"/>
            <w:right w:val="none" w:sz="0" w:space="0" w:color="auto"/>
          </w:divBdr>
        </w:div>
        <w:div w:id="883102376">
          <w:marLeft w:val="1166"/>
          <w:marRight w:val="0"/>
          <w:marTop w:val="0"/>
          <w:marBottom w:val="0"/>
          <w:divBdr>
            <w:top w:val="none" w:sz="0" w:space="0" w:color="auto"/>
            <w:left w:val="none" w:sz="0" w:space="0" w:color="auto"/>
            <w:bottom w:val="none" w:sz="0" w:space="0" w:color="auto"/>
            <w:right w:val="none" w:sz="0" w:space="0" w:color="auto"/>
          </w:divBdr>
        </w:div>
        <w:div w:id="948853208">
          <w:marLeft w:val="1166"/>
          <w:marRight w:val="0"/>
          <w:marTop w:val="0"/>
          <w:marBottom w:val="0"/>
          <w:divBdr>
            <w:top w:val="none" w:sz="0" w:space="0" w:color="auto"/>
            <w:left w:val="none" w:sz="0" w:space="0" w:color="auto"/>
            <w:bottom w:val="none" w:sz="0" w:space="0" w:color="auto"/>
            <w:right w:val="none" w:sz="0" w:space="0" w:color="auto"/>
          </w:divBdr>
        </w:div>
        <w:div w:id="1677345822">
          <w:marLeft w:val="1166"/>
          <w:marRight w:val="0"/>
          <w:marTop w:val="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953288">
      <w:bodyDiv w:val="1"/>
      <w:marLeft w:val="0"/>
      <w:marRight w:val="0"/>
      <w:marTop w:val="0"/>
      <w:marBottom w:val="0"/>
      <w:divBdr>
        <w:top w:val="none" w:sz="0" w:space="0" w:color="auto"/>
        <w:left w:val="none" w:sz="0" w:space="0" w:color="auto"/>
        <w:bottom w:val="none" w:sz="0" w:space="0" w:color="auto"/>
        <w:right w:val="none" w:sz="0" w:space="0" w:color="auto"/>
      </w:divBdr>
      <w:divsChild>
        <w:div w:id="753624802">
          <w:marLeft w:val="547"/>
          <w:marRight w:val="0"/>
          <w:marTop w:val="0"/>
          <w:marBottom w:val="0"/>
          <w:divBdr>
            <w:top w:val="none" w:sz="0" w:space="0" w:color="auto"/>
            <w:left w:val="none" w:sz="0" w:space="0" w:color="auto"/>
            <w:bottom w:val="none" w:sz="0" w:space="0" w:color="auto"/>
            <w:right w:val="none" w:sz="0" w:space="0" w:color="auto"/>
          </w:divBdr>
        </w:div>
        <w:div w:id="1187714765">
          <w:marLeft w:val="547"/>
          <w:marRight w:val="0"/>
          <w:marTop w:val="0"/>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3731026">
      <w:bodyDiv w:val="1"/>
      <w:marLeft w:val="0"/>
      <w:marRight w:val="0"/>
      <w:marTop w:val="0"/>
      <w:marBottom w:val="0"/>
      <w:divBdr>
        <w:top w:val="none" w:sz="0" w:space="0" w:color="auto"/>
        <w:left w:val="none" w:sz="0" w:space="0" w:color="auto"/>
        <w:bottom w:val="none" w:sz="0" w:space="0" w:color="auto"/>
        <w:right w:val="none" w:sz="0" w:space="0" w:color="auto"/>
      </w:divBdr>
      <w:divsChild>
        <w:div w:id="518929801">
          <w:marLeft w:val="1166"/>
          <w:marRight w:val="0"/>
          <w:marTop w:val="0"/>
          <w:marBottom w:val="0"/>
          <w:divBdr>
            <w:top w:val="none" w:sz="0" w:space="0" w:color="auto"/>
            <w:left w:val="none" w:sz="0" w:space="0" w:color="auto"/>
            <w:bottom w:val="none" w:sz="0" w:space="0" w:color="auto"/>
            <w:right w:val="none" w:sz="0" w:space="0" w:color="auto"/>
          </w:divBdr>
        </w:div>
        <w:div w:id="976880501">
          <w:marLeft w:val="0"/>
          <w:marRight w:val="0"/>
          <w:marTop w:val="0"/>
          <w:marBottom w:val="120"/>
          <w:divBdr>
            <w:top w:val="none" w:sz="0" w:space="0" w:color="auto"/>
            <w:left w:val="none" w:sz="0" w:space="0" w:color="auto"/>
            <w:bottom w:val="none" w:sz="0" w:space="0" w:color="auto"/>
            <w:right w:val="none" w:sz="0" w:space="0" w:color="auto"/>
          </w:divBdr>
        </w:div>
        <w:div w:id="1624311829">
          <w:marLeft w:val="1166"/>
          <w:marRight w:val="0"/>
          <w:marTop w:val="0"/>
          <w:marBottom w:val="0"/>
          <w:divBdr>
            <w:top w:val="none" w:sz="0" w:space="0" w:color="auto"/>
            <w:left w:val="none" w:sz="0" w:space="0" w:color="auto"/>
            <w:bottom w:val="none" w:sz="0" w:space="0" w:color="auto"/>
            <w:right w:val="none" w:sz="0" w:space="0" w:color="auto"/>
          </w:divBdr>
        </w:div>
      </w:divsChild>
    </w:div>
    <w:div w:id="1224483921">
      <w:bodyDiv w:val="1"/>
      <w:marLeft w:val="0"/>
      <w:marRight w:val="0"/>
      <w:marTop w:val="0"/>
      <w:marBottom w:val="0"/>
      <w:divBdr>
        <w:top w:val="none" w:sz="0" w:space="0" w:color="auto"/>
        <w:left w:val="none" w:sz="0" w:space="0" w:color="auto"/>
        <w:bottom w:val="none" w:sz="0" w:space="0" w:color="auto"/>
        <w:right w:val="none" w:sz="0" w:space="0" w:color="auto"/>
      </w:divBdr>
      <w:divsChild>
        <w:div w:id="531305318">
          <w:marLeft w:val="547"/>
          <w:marRight w:val="0"/>
          <w:marTop w:val="0"/>
          <w:marBottom w:val="0"/>
          <w:divBdr>
            <w:top w:val="none" w:sz="0" w:space="0" w:color="auto"/>
            <w:left w:val="none" w:sz="0" w:space="0" w:color="auto"/>
            <w:bottom w:val="none" w:sz="0" w:space="0" w:color="auto"/>
            <w:right w:val="none" w:sz="0" w:space="0" w:color="auto"/>
          </w:divBdr>
        </w:div>
      </w:divsChild>
    </w:div>
    <w:div w:id="1245455422">
      <w:bodyDiv w:val="1"/>
      <w:marLeft w:val="0"/>
      <w:marRight w:val="0"/>
      <w:marTop w:val="0"/>
      <w:marBottom w:val="0"/>
      <w:divBdr>
        <w:top w:val="none" w:sz="0" w:space="0" w:color="auto"/>
        <w:left w:val="none" w:sz="0" w:space="0" w:color="auto"/>
        <w:bottom w:val="none" w:sz="0" w:space="0" w:color="auto"/>
        <w:right w:val="none" w:sz="0" w:space="0" w:color="auto"/>
      </w:divBdr>
      <w:divsChild>
        <w:div w:id="43069654">
          <w:marLeft w:val="1800"/>
          <w:marRight w:val="0"/>
          <w:marTop w:val="0"/>
          <w:marBottom w:val="0"/>
          <w:divBdr>
            <w:top w:val="none" w:sz="0" w:space="0" w:color="auto"/>
            <w:left w:val="none" w:sz="0" w:space="0" w:color="auto"/>
            <w:bottom w:val="none" w:sz="0" w:space="0" w:color="auto"/>
            <w:right w:val="none" w:sz="0" w:space="0" w:color="auto"/>
          </w:divBdr>
        </w:div>
        <w:div w:id="414671538">
          <w:marLeft w:val="1166"/>
          <w:marRight w:val="0"/>
          <w:marTop w:val="0"/>
          <w:marBottom w:val="0"/>
          <w:divBdr>
            <w:top w:val="none" w:sz="0" w:space="0" w:color="auto"/>
            <w:left w:val="none" w:sz="0" w:space="0" w:color="auto"/>
            <w:bottom w:val="none" w:sz="0" w:space="0" w:color="auto"/>
            <w:right w:val="none" w:sz="0" w:space="0" w:color="auto"/>
          </w:divBdr>
        </w:div>
        <w:div w:id="747578342">
          <w:marLeft w:val="1166"/>
          <w:marRight w:val="0"/>
          <w:marTop w:val="0"/>
          <w:marBottom w:val="0"/>
          <w:divBdr>
            <w:top w:val="none" w:sz="0" w:space="0" w:color="auto"/>
            <w:left w:val="none" w:sz="0" w:space="0" w:color="auto"/>
            <w:bottom w:val="none" w:sz="0" w:space="0" w:color="auto"/>
            <w:right w:val="none" w:sz="0" w:space="0" w:color="auto"/>
          </w:divBdr>
        </w:div>
        <w:div w:id="951208700">
          <w:marLeft w:val="2520"/>
          <w:marRight w:val="0"/>
          <w:marTop w:val="0"/>
          <w:marBottom w:val="0"/>
          <w:divBdr>
            <w:top w:val="none" w:sz="0" w:space="0" w:color="auto"/>
            <w:left w:val="none" w:sz="0" w:space="0" w:color="auto"/>
            <w:bottom w:val="none" w:sz="0" w:space="0" w:color="auto"/>
            <w:right w:val="none" w:sz="0" w:space="0" w:color="auto"/>
          </w:divBdr>
        </w:div>
        <w:div w:id="1425689316">
          <w:marLeft w:val="1800"/>
          <w:marRight w:val="0"/>
          <w:marTop w:val="0"/>
          <w:marBottom w:val="0"/>
          <w:divBdr>
            <w:top w:val="none" w:sz="0" w:space="0" w:color="auto"/>
            <w:left w:val="none" w:sz="0" w:space="0" w:color="auto"/>
            <w:bottom w:val="none" w:sz="0" w:space="0" w:color="auto"/>
            <w:right w:val="none" w:sz="0" w:space="0" w:color="auto"/>
          </w:divBdr>
        </w:div>
        <w:div w:id="1572420387">
          <w:marLeft w:val="1800"/>
          <w:marRight w:val="0"/>
          <w:marTop w:val="0"/>
          <w:marBottom w:val="0"/>
          <w:divBdr>
            <w:top w:val="none" w:sz="0" w:space="0" w:color="auto"/>
            <w:left w:val="none" w:sz="0" w:space="0" w:color="auto"/>
            <w:bottom w:val="none" w:sz="0" w:space="0" w:color="auto"/>
            <w:right w:val="none" w:sz="0" w:space="0" w:color="auto"/>
          </w:divBdr>
        </w:div>
        <w:div w:id="1836531265">
          <w:marLeft w:val="2520"/>
          <w:marRight w:val="0"/>
          <w:marTop w:val="0"/>
          <w:marBottom w:val="0"/>
          <w:divBdr>
            <w:top w:val="none" w:sz="0" w:space="0" w:color="auto"/>
            <w:left w:val="none" w:sz="0" w:space="0" w:color="auto"/>
            <w:bottom w:val="none" w:sz="0" w:space="0" w:color="auto"/>
            <w:right w:val="none" w:sz="0" w:space="0" w:color="auto"/>
          </w:divBdr>
        </w:div>
        <w:div w:id="1845437453">
          <w:marLeft w:val="1800"/>
          <w:marRight w:val="0"/>
          <w:marTop w:val="0"/>
          <w:marBottom w:val="0"/>
          <w:divBdr>
            <w:top w:val="none" w:sz="0" w:space="0" w:color="auto"/>
            <w:left w:val="none" w:sz="0" w:space="0" w:color="auto"/>
            <w:bottom w:val="none" w:sz="0" w:space="0" w:color="auto"/>
            <w:right w:val="none" w:sz="0" w:space="0" w:color="auto"/>
          </w:divBdr>
        </w:div>
        <w:div w:id="1994675110">
          <w:marLeft w:val="1800"/>
          <w:marRight w:val="0"/>
          <w:marTop w:val="0"/>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8116502">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1230967">
      <w:bodyDiv w:val="1"/>
      <w:marLeft w:val="0"/>
      <w:marRight w:val="0"/>
      <w:marTop w:val="0"/>
      <w:marBottom w:val="0"/>
      <w:divBdr>
        <w:top w:val="none" w:sz="0" w:space="0" w:color="auto"/>
        <w:left w:val="none" w:sz="0" w:space="0" w:color="auto"/>
        <w:bottom w:val="none" w:sz="0" w:space="0" w:color="auto"/>
        <w:right w:val="none" w:sz="0" w:space="0" w:color="auto"/>
      </w:divBdr>
      <w:divsChild>
        <w:div w:id="461922211">
          <w:marLeft w:val="1166"/>
          <w:marRight w:val="0"/>
          <w:marTop w:val="0"/>
          <w:marBottom w:val="0"/>
          <w:divBdr>
            <w:top w:val="none" w:sz="0" w:space="0" w:color="auto"/>
            <w:left w:val="none" w:sz="0" w:space="0" w:color="auto"/>
            <w:bottom w:val="none" w:sz="0" w:space="0" w:color="auto"/>
            <w:right w:val="none" w:sz="0" w:space="0" w:color="auto"/>
          </w:divBdr>
        </w:div>
        <w:div w:id="1005865086">
          <w:marLeft w:val="1166"/>
          <w:marRight w:val="0"/>
          <w:marTop w:val="0"/>
          <w:marBottom w:val="0"/>
          <w:divBdr>
            <w:top w:val="none" w:sz="0" w:space="0" w:color="auto"/>
            <w:left w:val="none" w:sz="0" w:space="0" w:color="auto"/>
            <w:bottom w:val="none" w:sz="0" w:space="0" w:color="auto"/>
            <w:right w:val="none" w:sz="0" w:space="0" w:color="auto"/>
          </w:divBdr>
        </w:div>
        <w:div w:id="1196233915">
          <w:marLeft w:val="1800"/>
          <w:marRight w:val="0"/>
          <w:marTop w:val="0"/>
          <w:marBottom w:val="0"/>
          <w:divBdr>
            <w:top w:val="none" w:sz="0" w:space="0" w:color="auto"/>
            <w:left w:val="none" w:sz="0" w:space="0" w:color="auto"/>
            <w:bottom w:val="none" w:sz="0" w:space="0" w:color="auto"/>
            <w:right w:val="none" w:sz="0" w:space="0" w:color="auto"/>
          </w:divBdr>
        </w:div>
        <w:div w:id="1520775751">
          <w:marLeft w:val="1166"/>
          <w:marRight w:val="0"/>
          <w:marTop w:val="0"/>
          <w:marBottom w:val="0"/>
          <w:divBdr>
            <w:top w:val="none" w:sz="0" w:space="0" w:color="auto"/>
            <w:left w:val="none" w:sz="0" w:space="0" w:color="auto"/>
            <w:bottom w:val="none" w:sz="0" w:space="0" w:color="auto"/>
            <w:right w:val="none" w:sz="0" w:space="0" w:color="auto"/>
          </w:divBdr>
        </w:div>
      </w:divsChild>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1389407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8648407">
      <w:bodyDiv w:val="1"/>
      <w:marLeft w:val="0"/>
      <w:marRight w:val="0"/>
      <w:marTop w:val="0"/>
      <w:marBottom w:val="0"/>
      <w:divBdr>
        <w:top w:val="none" w:sz="0" w:space="0" w:color="auto"/>
        <w:left w:val="none" w:sz="0" w:space="0" w:color="auto"/>
        <w:bottom w:val="none" w:sz="0" w:space="0" w:color="auto"/>
        <w:right w:val="none" w:sz="0" w:space="0" w:color="auto"/>
      </w:divBdr>
      <w:divsChild>
        <w:div w:id="1310555633">
          <w:marLeft w:val="547"/>
          <w:marRight w:val="0"/>
          <w:marTop w:val="0"/>
          <w:marBottom w:val="50"/>
          <w:divBdr>
            <w:top w:val="none" w:sz="0" w:space="0" w:color="auto"/>
            <w:left w:val="none" w:sz="0" w:space="0" w:color="auto"/>
            <w:bottom w:val="none" w:sz="0" w:space="0" w:color="auto"/>
            <w:right w:val="none" w:sz="0" w:space="0" w:color="auto"/>
          </w:divBdr>
        </w:div>
        <w:div w:id="1677731880">
          <w:marLeft w:val="547"/>
          <w:marRight w:val="0"/>
          <w:marTop w:val="0"/>
          <w:marBottom w:val="5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33394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6962681">
      <w:bodyDiv w:val="1"/>
      <w:marLeft w:val="0"/>
      <w:marRight w:val="0"/>
      <w:marTop w:val="0"/>
      <w:marBottom w:val="0"/>
      <w:divBdr>
        <w:top w:val="none" w:sz="0" w:space="0" w:color="auto"/>
        <w:left w:val="none" w:sz="0" w:space="0" w:color="auto"/>
        <w:bottom w:val="none" w:sz="0" w:space="0" w:color="auto"/>
        <w:right w:val="none" w:sz="0" w:space="0" w:color="auto"/>
      </w:divBdr>
      <w:divsChild>
        <w:div w:id="1128548299">
          <w:marLeft w:val="1267"/>
          <w:marRight w:val="0"/>
          <w:marTop w:val="0"/>
          <w:marBottom w:val="0"/>
          <w:divBdr>
            <w:top w:val="none" w:sz="0" w:space="0" w:color="auto"/>
            <w:left w:val="none" w:sz="0" w:space="0" w:color="auto"/>
            <w:bottom w:val="none" w:sz="0" w:space="0" w:color="auto"/>
            <w:right w:val="none" w:sz="0" w:space="0" w:color="auto"/>
          </w:divBdr>
        </w:div>
        <w:div w:id="1651905813">
          <w:marLeft w:val="1800"/>
          <w:marRight w:val="0"/>
          <w:marTop w:val="0"/>
          <w:marBottom w:val="0"/>
          <w:divBdr>
            <w:top w:val="none" w:sz="0" w:space="0" w:color="auto"/>
            <w:left w:val="none" w:sz="0" w:space="0" w:color="auto"/>
            <w:bottom w:val="none" w:sz="0" w:space="0" w:color="auto"/>
            <w:right w:val="none" w:sz="0" w:space="0" w:color="auto"/>
          </w:divBdr>
        </w:div>
      </w:divsChild>
    </w:div>
    <w:div w:id="152813112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6922010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3369875">
      <w:bodyDiv w:val="1"/>
      <w:marLeft w:val="0"/>
      <w:marRight w:val="0"/>
      <w:marTop w:val="0"/>
      <w:marBottom w:val="0"/>
      <w:divBdr>
        <w:top w:val="none" w:sz="0" w:space="0" w:color="auto"/>
        <w:left w:val="none" w:sz="0" w:space="0" w:color="auto"/>
        <w:bottom w:val="none" w:sz="0" w:space="0" w:color="auto"/>
        <w:right w:val="none" w:sz="0" w:space="0" w:color="auto"/>
      </w:divBdr>
    </w:div>
    <w:div w:id="1660960999">
      <w:bodyDiv w:val="1"/>
      <w:marLeft w:val="0"/>
      <w:marRight w:val="0"/>
      <w:marTop w:val="0"/>
      <w:marBottom w:val="0"/>
      <w:divBdr>
        <w:top w:val="none" w:sz="0" w:space="0" w:color="auto"/>
        <w:left w:val="none" w:sz="0" w:space="0" w:color="auto"/>
        <w:bottom w:val="none" w:sz="0" w:space="0" w:color="auto"/>
        <w:right w:val="none" w:sz="0" w:space="0" w:color="auto"/>
      </w:divBdr>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6083199">
      <w:bodyDiv w:val="1"/>
      <w:marLeft w:val="0"/>
      <w:marRight w:val="0"/>
      <w:marTop w:val="0"/>
      <w:marBottom w:val="0"/>
      <w:divBdr>
        <w:top w:val="none" w:sz="0" w:space="0" w:color="auto"/>
        <w:left w:val="none" w:sz="0" w:space="0" w:color="auto"/>
        <w:bottom w:val="none" w:sz="0" w:space="0" w:color="auto"/>
        <w:right w:val="none" w:sz="0" w:space="0" w:color="auto"/>
      </w:divBdr>
      <w:divsChild>
        <w:div w:id="245040198">
          <w:marLeft w:val="547"/>
          <w:marRight w:val="0"/>
          <w:marTop w:val="0"/>
          <w:marBottom w:val="0"/>
          <w:divBdr>
            <w:top w:val="none" w:sz="0" w:space="0" w:color="auto"/>
            <w:left w:val="none" w:sz="0" w:space="0" w:color="auto"/>
            <w:bottom w:val="none" w:sz="0" w:space="0" w:color="auto"/>
            <w:right w:val="none" w:sz="0" w:space="0" w:color="auto"/>
          </w:divBdr>
        </w:div>
        <w:div w:id="422067944">
          <w:marLeft w:val="547"/>
          <w:marRight w:val="0"/>
          <w:marTop w:val="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5594343">
      <w:bodyDiv w:val="1"/>
      <w:marLeft w:val="0"/>
      <w:marRight w:val="0"/>
      <w:marTop w:val="0"/>
      <w:marBottom w:val="0"/>
      <w:divBdr>
        <w:top w:val="none" w:sz="0" w:space="0" w:color="auto"/>
        <w:left w:val="none" w:sz="0" w:space="0" w:color="auto"/>
        <w:bottom w:val="none" w:sz="0" w:space="0" w:color="auto"/>
        <w:right w:val="none" w:sz="0" w:space="0" w:color="auto"/>
      </w:divBdr>
      <w:divsChild>
        <w:div w:id="1546600859">
          <w:marLeft w:val="806"/>
          <w:marRight w:val="0"/>
          <w:marTop w:val="0"/>
          <w:marBottom w:val="0"/>
          <w:divBdr>
            <w:top w:val="none" w:sz="0" w:space="0" w:color="auto"/>
            <w:left w:val="none" w:sz="0" w:space="0" w:color="auto"/>
            <w:bottom w:val="none" w:sz="0" w:space="0" w:color="auto"/>
            <w:right w:val="none" w:sz="0" w:space="0" w:color="auto"/>
          </w:divBdr>
        </w:div>
        <w:div w:id="1879662437">
          <w:marLeft w:val="533"/>
          <w:marRight w:val="0"/>
          <w:marTop w:val="0"/>
          <w:marBottom w:val="0"/>
          <w:divBdr>
            <w:top w:val="none" w:sz="0" w:space="0" w:color="auto"/>
            <w:left w:val="none" w:sz="0" w:space="0" w:color="auto"/>
            <w:bottom w:val="none" w:sz="0" w:space="0" w:color="auto"/>
            <w:right w:val="none" w:sz="0" w:space="0" w:color="auto"/>
          </w:divBdr>
        </w:div>
      </w:divsChild>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6366288">
      <w:bodyDiv w:val="1"/>
      <w:marLeft w:val="0"/>
      <w:marRight w:val="0"/>
      <w:marTop w:val="0"/>
      <w:marBottom w:val="0"/>
      <w:divBdr>
        <w:top w:val="none" w:sz="0" w:space="0" w:color="auto"/>
        <w:left w:val="none" w:sz="0" w:space="0" w:color="auto"/>
        <w:bottom w:val="none" w:sz="0" w:space="0" w:color="auto"/>
        <w:right w:val="none" w:sz="0" w:space="0" w:color="auto"/>
      </w:divBdr>
      <w:divsChild>
        <w:div w:id="145510929">
          <w:marLeft w:val="547"/>
          <w:marRight w:val="0"/>
          <w:marTop w:val="0"/>
          <w:marBottom w:val="0"/>
          <w:divBdr>
            <w:top w:val="none" w:sz="0" w:space="0" w:color="auto"/>
            <w:left w:val="none" w:sz="0" w:space="0" w:color="auto"/>
            <w:bottom w:val="none" w:sz="0" w:space="0" w:color="auto"/>
            <w:right w:val="none" w:sz="0" w:space="0" w:color="auto"/>
          </w:divBdr>
        </w:div>
      </w:divsChild>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526821">
      <w:bodyDiv w:val="1"/>
      <w:marLeft w:val="0"/>
      <w:marRight w:val="0"/>
      <w:marTop w:val="0"/>
      <w:marBottom w:val="0"/>
      <w:divBdr>
        <w:top w:val="none" w:sz="0" w:space="0" w:color="auto"/>
        <w:left w:val="none" w:sz="0" w:space="0" w:color="auto"/>
        <w:bottom w:val="none" w:sz="0" w:space="0" w:color="auto"/>
        <w:right w:val="none" w:sz="0" w:space="0" w:color="auto"/>
      </w:divBdr>
      <w:divsChild>
        <w:div w:id="83916871">
          <w:marLeft w:val="907"/>
          <w:marRight w:val="0"/>
          <w:marTop w:val="3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1823423">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39300444">
      <w:bodyDiv w:val="1"/>
      <w:marLeft w:val="0"/>
      <w:marRight w:val="0"/>
      <w:marTop w:val="0"/>
      <w:marBottom w:val="0"/>
      <w:divBdr>
        <w:top w:val="none" w:sz="0" w:space="0" w:color="auto"/>
        <w:left w:val="none" w:sz="0" w:space="0" w:color="auto"/>
        <w:bottom w:val="none" w:sz="0" w:space="0" w:color="auto"/>
        <w:right w:val="none" w:sz="0" w:space="0" w:color="auto"/>
      </w:divBdr>
      <w:divsChild>
        <w:div w:id="343019138">
          <w:marLeft w:val="1166"/>
          <w:marRight w:val="0"/>
          <w:marTop w:val="0"/>
          <w:marBottom w:val="0"/>
          <w:divBdr>
            <w:top w:val="none" w:sz="0" w:space="0" w:color="auto"/>
            <w:left w:val="none" w:sz="0" w:space="0" w:color="auto"/>
            <w:bottom w:val="none" w:sz="0" w:space="0" w:color="auto"/>
            <w:right w:val="none" w:sz="0" w:space="0" w:color="auto"/>
          </w:divBdr>
        </w:div>
        <w:div w:id="703020079">
          <w:marLeft w:val="1166"/>
          <w:marRight w:val="0"/>
          <w:marTop w:val="0"/>
          <w:marBottom w:val="0"/>
          <w:divBdr>
            <w:top w:val="none" w:sz="0" w:space="0" w:color="auto"/>
            <w:left w:val="none" w:sz="0" w:space="0" w:color="auto"/>
            <w:bottom w:val="none" w:sz="0" w:space="0" w:color="auto"/>
            <w:right w:val="none" w:sz="0" w:space="0" w:color="auto"/>
          </w:divBdr>
        </w:div>
      </w:divsChild>
    </w:div>
    <w:div w:id="1844777794">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4121815">
      <w:bodyDiv w:val="1"/>
      <w:marLeft w:val="0"/>
      <w:marRight w:val="0"/>
      <w:marTop w:val="0"/>
      <w:marBottom w:val="0"/>
      <w:divBdr>
        <w:top w:val="none" w:sz="0" w:space="0" w:color="auto"/>
        <w:left w:val="none" w:sz="0" w:space="0" w:color="auto"/>
        <w:bottom w:val="none" w:sz="0" w:space="0" w:color="auto"/>
        <w:right w:val="none" w:sz="0" w:space="0" w:color="auto"/>
      </w:divBdr>
      <w:divsChild>
        <w:div w:id="1451390870">
          <w:marLeft w:val="907"/>
          <w:marRight w:val="0"/>
          <w:marTop w:val="0"/>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845996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png"/><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HR33RHYHUWRF-507899316-22289</_dlc_DocId>
    <_dlc_DocIdUrl xmlns="ca125759-a0e7-4469-93e0-e34bba23bda5">
      <Url>https://qualcomm.sharepoint.com/teams/pentari/_layouts/15/DocIdRedir.aspx?ID=HR33RHYHUWRF-507899316-22289</Url>
      <Description>HR33RHYHUWRF-507899316-22289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A19A7E-6963-4229-BB48-D8E36FF2B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12942</Words>
  <Characters>73774</Characters>
  <Application>Microsoft Office Word</Application>
  <DocSecurity>4</DocSecurity>
  <Lines>614</Lines>
  <Paragraphs>173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Muhammad Abdelghaffar (Khairy)</cp:lastModifiedBy>
  <cp:revision>8</cp:revision>
  <cp:lastPrinted>2022-04-25T15:02:00Z</cp:lastPrinted>
  <dcterms:created xsi:type="dcterms:W3CDTF">2023-08-11T17:09:00Z</dcterms:created>
  <dcterms:modified xsi:type="dcterms:W3CDTF">2023-08-11T17:14:00Z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MTWinEqns">
    <vt:bool>true</vt:bool>
  </property>
  <property fmtid="{D5CDD505-2E9C-101B-9397-08002B2CF9AE}" pid="10" name="_ReviewingToolsShownOnce">
    <vt:lpwstr/>
  </property>
  <property fmtid="{D5CDD505-2E9C-101B-9397-08002B2CF9AE}" pid="11" name="MediaServiceImageTags">
    <vt:lpwstr/>
  </property>
  <property fmtid="{D5CDD505-2E9C-101B-9397-08002B2CF9AE}" pid="12" name="_dlc_DocIdItemGuid">
    <vt:lpwstr>4414b93b-c42d-4de1-9902-4d24f4b03dd4</vt:lpwstr>
  </property>
</Properties>
</file>